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3B9AC" w14:textId="77777777" w:rsidR="00187090" w:rsidRPr="00F01932" w:rsidRDefault="00187090" w:rsidP="00F914F6">
      <w:pPr>
        <w:spacing w:line="240" w:lineRule="auto"/>
        <w:jc w:val="center"/>
        <w:rPr>
          <w:rFonts w:eastAsia="Times New Roman"/>
          <w:b/>
          <w:sz w:val="20"/>
          <w:szCs w:val="20"/>
        </w:rPr>
      </w:pPr>
      <w:r w:rsidRPr="00F01932">
        <w:rPr>
          <w:rFonts w:eastAsia="Times New Roman"/>
          <w:b/>
          <w:sz w:val="20"/>
          <w:szCs w:val="20"/>
        </w:rPr>
        <w:t>Principa “Nenodarīt būtisku kaitējumu” novērtējums</w:t>
      </w:r>
    </w:p>
    <w:p w14:paraId="5006C9DC" w14:textId="0D2B415D" w:rsidR="00187090" w:rsidRPr="00F01932" w:rsidRDefault="008C0DA5" w:rsidP="00F914F6">
      <w:pPr>
        <w:spacing w:line="240" w:lineRule="auto"/>
        <w:jc w:val="center"/>
        <w:rPr>
          <w:rFonts w:eastAsia="Times New Roman"/>
          <w:b/>
          <w:sz w:val="20"/>
          <w:szCs w:val="20"/>
        </w:rPr>
      </w:pPr>
      <w:r w:rsidRPr="00F01932">
        <w:rPr>
          <w:rFonts w:eastAsia="Times New Roman"/>
          <w:b/>
          <w:sz w:val="20"/>
          <w:szCs w:val="20"/>
        </w:rPr>
        <w:t xml:space="preserve">SAM 2.1.1.SAM </w:t>
      </w:r>
      <w:r w:rsidR="00187090" w:rsidRPr="00F01932">
        <w:rPr>
          <w:rFonts w:eastAsia="Times New Roman"/>
          <w:b/>
          <w:sz w:val="20"/>
          <w:szCs w:val="20"/>
        </w:rPr>
        <w:t xml:space="preserve">“Energoefektivitātes veicināšana un siltumnīcefekta gāzu emisiju samazināšana” </w:t>
      </w:r>
    </w:p>
    <w:p w14:paraId="2F7AD69D" w14:textId="3FC682B5" w:rsidR="00187090" w:rsidRPr="00F01932" w:rsidRDefault="00187090" w:rsidP="00F914F6">
      <w:pPr>
        <w:spacing w:line="240" w:lineRule="auto"/>
        <w:jc w:val="center"/>
        <w:rPr>
          <w:rFonts w:eastAsia="Times New Roman"/>
          <w:b/>
          <w:sz w:val="20"/>
          <w:szCs w:val="20"/>
        </w:rPr>
      </w:pPr>
      <w:r w:rsidRPr="00F01932">
        <w:rPr>
          <w:rFonts w:eastAsia="Times New Roman"/>
          <w:b/>
          <w:sz w:val="20"/>
          <w:szCs w:val="20"/>
        </w:rPr>
        <w:t>2.1.1.2.</w:t>
      </w:r>
      <w:r w:rsidR="008C0DA5" w:rsidRPr="00F01932">
        <w:rPr>
          <w:rFonts w:eastAsia="Times New Roman"/>
          <w:b/>
          <w:sz w:val="20"/>
          <w:szCs w:val="20"/>
        </w:rPr>
        <w:t>psākumam</w:t>
      </w:r>
      <w:r w:rsidRPr="00F01932">
        <w:rPr>
          <w:rFonts w:eastAsia="Times New Roman"/>
          <w:b/>
          <w:sz w:val="20"/>
          <w:szCs w:val="20"/>
        </w:rPr>
        <w:t xml:space="preserve"> “AER izmantošana un energoefektivitātes paaugstināšana rūpniecībā un komersantos” un 2.1.1.3.pasākum</w:t>
      </w:r>
      <w:r w:rsidR="00EA4CA6" w:rsidRPr="00F01932">
        <w:rPr>
          <w:rFonts w:eastAsia="Times New Roman"/>
          <w:b/>
          <w:sz w:val="20"/>
          <w:szCs w:val="20"/>
        </w:rPr>
        <w:t>am</w:t>
      </w:r>
      <w:r w:rsidRPr="00F01932">
        <w:rPr>
          <w:rFonts w:eastAsia="Times New Roman"/>
          <w:b/>
          <w:sz w:val="20"/>
          <w:szCs w:val="20"/>
        </w:rPr>
        <w:t xml:space="preserve"> “AER izmantošana un energoefektivitātes paaugstināšana lokālajā un individuālajā siltumapgādē un </w:t>
      </w:r>
      <w:proofErr w:type="spellStart"/>
      <w:r w:rsidRPr="00F01932">
        <w:rPr>
          <w:rFonts w:eastAsia="Times New Roman"/>
          <w:b/>
          <w:sz w:val="20"/>
          <w:szCs w:val="20"/>
        </w:rPr>
        <w:t>aukstumapgādē</w:t>
      </w:r>
      <w:proofErr w:type="spellEnd"/>
      <w:r w:rsidRPr="00F01932">
        <w:rPr>
          <w:rFonts w:eastAsia="Times New Roman"/>
          <w:b/>
          <w:sz w:val="20"/>
          <w:szCs w:val="20"/>
        </w:rPr>
        <w:t>”</w:t>
      </w:r>
    </w:p>
    <w:p w14:paraId="408132FB" w14:textId="77777777" w:rsidR="007716CD" w:rsidRPr="00F01932" w:rsidRDefault="007716CD" w:rsidP="00F914F6">
      <w:pPr>
        <w:spacing w:line="240" w:lineRule="auto"/>
        <w:jc w:val="center"/>
        <w:rPr>
          <w:rFonts w:eastAsia="Times New Roman"/>
          <w:b/>
          <w:sz w:val="20"/>
          <w:szCs w:val="20"/>
        </w:rPr>
      </w:pPr>
    </w:p>
    <w:p w14:paraId="168808C6" w14:textId="7AC707BF" w:rsidR="00187090" w:rsidRPr="00F01932" w:rsidRDefault="00187090" w:rsidP="00F914F6">
      <w:pPr>
        <w:spacing w:line="240" w:lineRule="auto"/>
        <w:jc w:val="center"/>
        <w:rPr>
          <w:rFonts w:eastAsia="Times New Roman"/>
          <w:b/>
          <w:sz w:val="20"/>
          <w:szCs w:val="20"/>
        </w:rPr>
      </w:pPr>
      <w:r w:rsidRPr="00F01932">
        <w:rPr>
          <w:rFonts w:eastAsia="Times New Roman"/>
          <w:b/>
          <w:sz w:val="20"/>
          <w:szCs w:val="20"/>
        </w:rPr>
        <w:t>(AF investīcija 1.2.1.2.i Energoefektivitātes paaugstināšana uzņēmējdarbībā)</w:t>
      </w:r>
    </w:p>
    <w:p w14:paraId="7BC54F32" w14:textId="77777777" w:rsidR="00187090" w:rsidRPr="00F01932" w:rsidRDefault="00187090" w:rsidP="00187090">
      <w:pPr>
        <w:spacing w:line="240" w:lineRule="auto"/>
        <w:jc w:val="center"/>
        <w:rPr>
          <w:rFonts w:eastAsia="Times New Roman"/>
          <w:b/>
          <w:sz w:val="20"/>
          <w:szCs w:val="20"/>
        </w:rPr>
      </w:pPr>
    </w:p>
    <w:tbl>
      <w:tblPr>
        <w:tblW w:w="0" w:type="auto"/>
        <w:tblLayout w:type="fixed"/>
        <w:tblLook w:val="06A0" w:firstRow="1" w:lastRow="0" w:firstColumn="1" w:lastColumn="0" w:noHBand="1" w:noVBand="1"/>
      </w:tblPr>
      <w:tblGrid>
        <w:gridCol w:w="3825"/>
        <w:gridCol w:w="570"/>
        <w:gridCol w:w="570"/>
        <w:gridCol w:w="8925"/>
      </w:tblGrid>
      <w:tr w:rsidR="00187090" w:rsidRPr="00F01932" w14:paraId="4A209031" w14:textId="77777777" w:rsidTr="00F914F6">
        <w:trPr>
          <w:trHeight w:val="79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vAlign w:val="center"/>
          </w:tcPr>
          <w:p w14:paraId="2A898066"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1 - Klimata pārmaiņas</w:t>
            </w:r>
          </w:p>
        </w:tc>
        <w:tc>
          <w:tcPr>
            <w:tcW w:w="10065"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vAlign w:val="center"/>
          </w:tcPr>
          <w:p w14:paraId="780FA24B" w14:textId="77777777" w:rsidR="00187090" w:rsidRPr="00F01932" w:rsidRDefault="00187090" w:rsidP="00F914F6">
            <w:r w:rsidRPr="00F01932">
              <w:rPr>
                <w:rFonts w:eastAsia="Times New Roman"/>
                <w:b/>
                <w:bCs/>
                <w:sz w:val="20"/>
                <w:szCs w:val="20"/>
              </w:rPr>
              <w:t>1.2.1.2.i.: Energoefektivitātes paaugstināšana uzņēmējdarbībā:</w:t>
            </w:r>
          </w:p>
          <w:p w14:paraId="0AD1FDE7" w14:textId="77777777" w:rsidR="00187090" w:rsidRPr="00F01932" w:rsidRDefault="00187090" w:rsidP="00F914F6">
            <w:pPr>
              <w:rPr>
                <w:rFonts w:eastAsia="Times New Roman"/>
                <w:b/>
                <w:bCs/>
                <w:sz w:val="20"/>
                <w:szCs w:val="20"/>
              </w:rPr>
            </w:pPr>
            <w:r w:rsidRPr="00F01932">
              <w:rPr>
                <w:rFonts w:eastAsia="Times New Roman"/>
                <w:b/>
                <w:bCs/>
                <w:sz w:val="20"/>
                <w:szCs w:val="20"/>
              </w:rPr>
              <w:t>Energoefektivitātes paaugstināšanas pasākumi, atjaunojamo energoresursu tehnoloģiju ieviešana un pētniecības un attīstības aktivitātes un atbalsts ilgtspējīga transporta iegādei</w:t>
            </w:r>
          </w:p>
          <w:p w14:paraId="350634B3" w14:textId="77777777" w:rsidR="00187090" w:rsidRPr="00F01932" w:rsidRDefault="00187090" w:rsidP="00F914F6">
            <w:proofErr w:type="spellStart"/>
            <w:r w:rsidRPr="00F01932">
              <w:rPr>
                <w:rFonts w:eastAsia="Times New Roman"/>
                <w:b/>
                <w:bCs/>
                <w:sz w:val="20"/>
                <w:szCs w:val="20"/>
              </w:rPr>
              <w:t>apakšaktivitāte</w:t>
            </w:r>
            <w:proofErr w:type="spellEnd"/>
            <w:r w:rsidRPr="00F01932">
              <w:rPr>
                <w:rFonts w:eastAsia="Times New Roman"/>
                <w:b/>
                <w:bCs/>
                <w:sz w:val="20"/>
                <w:szCs w:val="20"/>
              </w:rPr>
              <w:t xml:space="preserve"> - </w:t>
            </w:r>
            <w:r w:rsidRPr="00F01932">
              <w:rPr>
                <w:rFonts w:eastAsia="Times New Roman"/>
                <w:b/>
                <w:bCs/>
                <w:sz w:val="20"/>
                <w:szCs w:val="20"/>
                <w:u w:val="single"/>
              </w:rPr>
              <w:t>atjaunojamo energoresursu tehnoloģiju ieviešana</w:t>
            </w:r>
          </w:p>
        </w:tc>
      </w:tr>
      <w:tr w:rsidR="00187090" w:rsidRPr="00F01932" w14:paraId="5E4C539E" w14:textId="77777777" w:rsidTr="00F914F6">
        <w:trPr>
          <w:trHeight w:val="420"/>
        </w:trPr>
        <w:tc>
          <w:tcPr>
            <w:tcW w:w="3825" w:type="dxa"/>
            <w:vAlign w:val="bottom"/>
          </w:tcPr>
          <w:p w14:paraId="5E48877C" w14:textId="77777777" w:rsidR="00187090" w:rsidRPr="00F01932" w:rsidRDefault="00187090" w:rsidP="00F914F6">
            <w:r w:rsidRPr="00F01932">
              <w:rPr>
                <w:rFonts w:eastAsia="Times New Roman"/>
                <w:b/>
                <w:bCs/>
                <w:sz w:val="20"/>
                <w:szCs w:val="20"/>
              </w:rPr>
              <w:t>Novērtējuma 1. daļa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1F82782A" w14:textId="77777777" w:rsidR="00187090" w:rsidRPr="00F01932" w:rsidRDefault="00187090" w:rsidP="00F914F6">
            <w:r w:rsidRPr="00F01932">
              <w:rPr>
                <w:rFonts w:eastAsia="Times New Roman"/>
                <w:b/>
                <w:bCs/>
                <w:sz w:val="20"/>
                <w:szCs w:val="20"/>
              </w:rPr>
              <w:t xml:space="preserve"> </w:t>
            </w:r>
          </w:p>
        </w:tc>
        <w:tc>
          <w:tcPr>
            <w:tcW w:w="9495" w:type="dxa"/>
            <w:gridSpan w:val="2"/>
            <w:tcBorders>
              <w:top w:val="single" w:sz="8" w:space="0" w:color="000000" w:themeColor="text1"/>
              <w:bottom w:val="single" w:sz="8" w:space="0" w:color="000000" w:themeColor="text1"/>
            </w:tcBorders>
            <w:vAlign w:val="center"/>
          </w:tcPr>
          <w:p w14:paraId="6B48AE1C" w14:textId="77777777" w:rsidR="00187090" w:rsidRPr="00F01932" w:rsidRDefault="00187090" w:rsidP="00F914F6">
            <w:r w:rsidRPr="00F01932">
              <w:rPr>
                <w:rFonts w:eastAsia="Times New Roman"/>
                <w:i/>
                <w:iCs/>
                <w:sz w:val="20"/>
                <w:szCs w:val="20"/>
              </w:rPr>
              <w:t xml:space="preserve"> </w:t>
            </w:r>
          </w:p>
        </w:tc>
      </w:tr>
      <w:tr w:rsidR="00187090" w:rsidRPr="00F01932" w14:paraId="4E9A5F88" w14:textId="77777777" w:rsidTr="00F914F6">
        <w:trPr>
          <w:trHeight w:val="90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3130C085" w14:textId="77777777" w:rsidR="00187090" w:rsidRPr="00F01932" w:rsidRDefault="00187090" w:rsidP="00F914F6">
            <w:r w:rsidRPr="00F01932">
              <w:rPr>
                <w:rFonts w:eastAsia="Times New Roman"/>
                <w:i/>
                <w:iCs/>
                <w:sz w:val="20"/>
                <w:szCs w:val="20"/>
              </w:rPr>
              <w:t>Norādiet, kuri no turpmāk minētajiem vides mērķiem prasa padziļinātu pasākuma novērtējumu no NBK viedokļa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36568C47"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JĀ</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31505117"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NĒ</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7143BC44"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Pamatojums, ja novērtējums ir "NĒ"</w:t>
            </w:r>
          </w:p>
        </w:tc>
      </w:tr>
      <w:tr w:rsidR="00187090" w:rsidRPr="00F01932" w14:paraId="00A68F9A" w14:textId="77777777" w:rsidTr="00F914F6">
        <w:trPr>
          <w:trHeight w:val="30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34FD4BA" w14:textId="77777777" w:rsidR="00187090" w:rsidRPr="00F01932" w:rsidRDefault="00187090" w:rsidP="00F914F6">
            <w:r w:rsidRPr="00F01932">
              <w:rPr>
                <w:rFonts w:eastAsia="Times New Roman"/>
                <w:b/>
                <w:bCs/>
                <w:sz w:val="20"/>
                <w:szCs w:val="20"/>
              </w:rPr>
              <w:t xml:space="preserve">Klimata pārmaiņu mazināšana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8A0A1C2"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56A868A"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22B827BD" w14:textId="77777777" w:rsidR="00187090" w:rsidRPr="00F01932" w:rsidRDefault="00187090" w:rsidP="00F914F6">
            <w:pPr>
              <w:spacing w:line="257" w:lineRule="auto"/>
              <w:jc w:val="both"/>
              <w:rPr>
                <w:rFonts w:eastAsia="Times New Roman"/>
                <w:sz w:val="20"/>
                <w:szCs w:val="20"/>
              </w:rPr>
            </w:pPr>
            <w:r w:rsidRPr="00F01932">
              <w:rPr>
                <w:rFonts w:eastAsia="Times New Roman"/>
                <w:b/>
                <w:bCs/>
                <w:sz w:val="20"/>
                <w:szCs w:val="20"/>
              </w:rPr>
              <w:t>Ietekme uz SEG emisijām</w:t>
            </w:r>
            <w:r w:rsidRPr="00F01932">
              <w:rPr>
                <w:rFonts w:eastAsia="Times New Roman"/>
                <w:sz w:val="20"/>
                <w:szCs w:val="20"/>
              </w:rPr>
              <w:t xml:space="preserve"> </w:t>
            </w:r>
          </w:p>
          <w:p w14:paraId="0DD93BB4" w14:textId="77777777" w:rsidR="00187090" w:rsidRPr="00F01932" w:rsidRDefault="00187090" w:rsidP="00995CBC">
            <w:pPr>
              <w:pStyle w:val="ListParagraph"/>
              <w:numPr>
                <w:ilvl w:val="0"/>
                <w:numId w:val="34"/>
              </w:numPr>
              <w:spacing w:line="245" w:lineRule="auto"/>
              <w:rPr>
                <w:rFonts w:eastAsia="Times New Roman" w:cs="Times New Roman"/>
                <w:sz w:val="20"/>
                <w:szCs w:val="20"/>
                <w:lang w:val="lv-LV"/>
              </w:rPr>
            </w:pPr>
            <w:r w:rsidRPr="00F01932">
              <w:rPr>
                <w:rFonts w:cs="Times New Roman"/>
                <w:sz w:val="20"/>
                <w:szCs w:val="20"/>
                <w:lang w:val="lv-LV"/>
              </w:rPr>
              <w:t xml:space="preserve">Pasākums 100% atbalsta klimata pārmaiņu mērķi ( 028 - Atjaunojamie energoresursi: vējš, 029 - Atjaunojamie energoresursi: saule, 030 </w:t>
            </w:r>
            <w:proofErr w:type="spellStart"/>
            <w:r w:rsidRPr="00F01932">
              <w:rPr>
                <w:rFonts w:cs="Times New Roman"/>
                <w:sz w:val="20"/>
                <w:szCs w:val="20"/>
                <w:lang w:val="lv-LV"/>
              </w:rPr>
              <w:t>bis</w:t>
            </w:r>
            <w:proofErr w:type="spellEnd"/>
            <w:r w:rsidRPr="00F01932">
              <w:rPr>
                <w:rFonts w:cs="Times New Roman"/>
                <w:sz w:val="20"/>
                <w:szCs w:val="20"/>
                <w:lang w:val="lv-LV"/>
              </w:rPr>
              <w:t xml:space="preserve"> - Atjaunojamie energoresursi: biomasa ar lieliem SEG ietaupījumiem (8)) un tādējādi tiek uzskatīts par atbilstīgu NBK attiecībā uz attiecīgo mērķi.: mazināt SEG emisijas,  veicinot pāreju uz atjaunojamo energoresursu tehnoloģiju izmantošanu.</w:t>
            </w:r>
          </w:p>
          <w:p w14:paraId="61D42B26" w14:textId="77777777" w:rsidR="00187090" w:rsidRPr="00F01932" w:rsidRDefault="00187090" w:rsidP="00995CBC">
            <w:pPr>
              <w:pStyle w:val="ListParagraph"/>
              <w:numPr>
                <w:ilvl w:val="0"/>
                <w:numId w:val="34"/>
              </w:numPr>
              <w:spacing w:line="245" w:lineRule="auto"/>
              <w:rPr>
                <w:rFonts w:eastAsia="Times New Roman" w:cs="Times New Roman"/>
                <w:sz w:val="20"/>
                <w:szCs w:val="20"/>
                <w:lang w:val="lv-LV"/>
              </w:rPr>
            </w:pPr>
            <w:r w:rsidRPr="00F01932">
              <w:rPr>
                <w:rFonts w:cs="Times New Roman"/>
                <w:sz w:val="20"/>
                <w:szCs w:val="20"/>
                <w:lang w:val="lv-LV"/>
              </w:rPr>
              <w:t>SEG emisijas no rūpnieciskajiem procesiem un produktu izmantošanas 2018.gadā veidoja 7,3% no kopējām SEG emisijām Latvijā, neskaitot ZIZIMM</w:t>
            </w:r>
            <w:hyperlink r:id="rId7" w:anchor="_ftn1" w:history="1">
              <w:r w:rsidRPr="00F01932">
                <w:rPr>
                  <w:rStyle w:val="Hyperlink"/>
                  <w:rFonts w:eastAsia="Times New Roman" w:cs="Times New Roman"/>
                  <w:color w:val="auto"/>
                  <w:sz w:val="20"/>
                  <w:szCs w:val="20"/>
                  <w:vertAlign w:val="superscript"/>
                  <w:lang w:val="lv-LV"/>
                </w:rPr>
                <w:t>[1]</w:t>
              </w:r>
            </w:hyperlink>
            <w:r w:rsidRPr="00F01932">
              <w:rPr>
                <w:rFonts w:cs="Times New Roman"/>
                <w:sz w:val="20"/>
                <w:szCs w:val="20"/>
                <w:lang w:val="lv-LV"/>
              </w:rPr>
              <w:t xml:space="preserve"> </w:t>
            </w:r>
          </w:p>
          <w:p w14:paraId="23884AF1" w14:textId="77777777" w:rsidR="00187090" w:rsidRPr="00F01932" w:rsidRDefault="00187090" w:rsidP="00F914F6"/>
          <w:p w14:paraId="3EAFB5E0" w14:textId="77777777" w:rsidR="00187090" w:rsidRPr="00F01932" w:rsidRDefault="00187090" w:rsidP="00995CBC">
            <w:pPr>
              <w:pStyle w:val="ListParagraph"/>
              <w:numPr>
                <w:ilvl w:val="0"/>
                <w:numId w:val="34"/>
              </w:numPr>
              <w:spacing w:line="257" w:lineRule="auto"/>
              <w:rPr>
                <w:rFonts w:eastAsia="Times New Roman" w:cs="Times New Roman"/>
                <w:sz w:val="20"/>
                <w:szCs w:val="20"/>
                <w:lang w:val="lv-LV"/>
              </w:rPr>
            </w:pPr>
            <w:r w:rsidRPr="00F01932">
              <w:rPr>
                <w:rFonts w:cs="Times New Roman"/>
                <w:sz w:val="20"/>
                <w:szCs w:val="20"/>
                <w:lang w:val="lv-LV"/>
              </w:rPr>
              <w:t>Investīcijas veicinās saules, vēja, biomasas un citu AER iekārtu iegādi,  kā arī popularizēs AER lietošanu privātajā sektorā, līdz ar to radot  arī netiešu pozitīvu ietekmi uz klimatu.</w:t>
            </w:r>
          </w:p>
          <w:p w14:paraId="75E1204C" w14:textId="77777777" w:rsidR="00187090" w:rsidRPr="00F01932" w:rsidRDefault="00187090" w:rsidP="00F914F6">
            <w:pPr>
              <w:spacing w:line="257" w:lineRule="auto"/>
              <w:rPr>
                <w:rFonts w:eastAsia="Times New Roman"/>
                <w:sz w:val="20"/>
                <w:szCs w:val="20"/>
              </w:rPr>
            </w:pPr>
            <w:r w:rsidRPr="00F01932">
              <w:rPr>
                <w:rFonts w:eastAsia="Times New Roman"/>
                <w:sz w:val="20"/>
                <w:szCs w:val="20"/>
              </w:rPr>
              <w:t xml:space="preserve"> </w:t>
            </w:r>
          </w:p>
          <w:p w14:paraId="58A10037" w14:textId="77777777" w:rsidR="00187090" w:rsidRPr="00F01932" w:rsidRDefault="00187090" w:rsidP="00995CBC">
            <w:pPr>
              <w:pStyle w:val="ListParagraph"/>
              <w:numPr>
                <w:ilvl w:val="0"/>
                <w:numId w:val="34"/>
              </w:numPr>
              <w:spacing w:line="245" w:lineRule="auto"/>
              <w:rPr>
                <w:rFonts w:eastAsia="Times New Roman" w:cs="Times New Roman"/>
                <w:sz w:val="20"/>
                <w:szCs w:val="20"/>
                <w:lang w:val="lv-LV"/>
              </w:rPr>
            </w:pPr>
            <w:r w:rsidRPr="00F01932">
              <w:rPr>
                <w:rFonts w:cs="Times New Roman"/>
                <w:sz w:val="20"/>
                <w:szCs w:val="20"/>
                <w:lang w:val="lv-LV"/>
              </w:rPr>
              <w:t>Pasākuma klimata sniegumu paaugstinās uzstādītās AER izmantojošas siltumenerģiju un elektroenerģiju ražojošas iekārtas.</w:t>
            </w:r>
          </w:p>
          <w:p w14:paraId="33921A85" w14:textId="77777777" w:rsidR="00187090" w:rsidRPr="00F01932" w:rsidRDefault="00187090" w:rsidP="00995CBC">
            <w:pPr>
              <w:pStyle w:val="ListParagraph"/>
              <w:numPr>
                <w:ilvl w:val="0"/>
                <w:numId w:val="34"/>
              </w:numPr>
              <w:spacing w:line="245" w:lineRule="auto"/>
              <w:rPr>
                <w:rFonts w:eastAsia="Times New Roman" w:cs="Times New Roman"/>
                <w:sz w:val="20"/>
                <w:szCs w:val="20"/>
                <w:lang w:val="lv-LV"/>
              </w:rPr>
            </w:pPr>
            <w:r w:rsidRPr="00F01932">
              <w:rPr>
                <w:rFonts w:cs="Times New Roman"/>
                <w:sz w:val="20"/>
                <w:szCs w:val="20"/>
                <w:lang w:val="lv-LV"/>
              </w:rPr>
              <w:t xml:space="preserve">Pasākuma īstenošana  sniegs gan tiešus SEG emisiju samazinājumus, gan arī netiešus SEG emisiju samazinājumus, kas rodas no projektu demonstrācijas un </w:t>
            </w:r>
            <w:proofErr w:type="spellStart"/>
            <w:r w:rsidRPr="00F01932">
              <w:rPr>
                <w:rFonts w:cs="Times New Roman"/>
                <w:sz w:val="20"/>
                <w:szCs w:val="20"/>
                <w:lang w:val="lv-LV"/>
              </w:rPr>
              <w:t>multiplikatīvā</w:t>
            </w:r>
            <w:proofErr w:type="spellEnd"/>
            <w:r w:rsidRPr="00F01932">
              <w:rPr>
                <w:rFonts w:cs="Times New Roman"/>
                <w:sz w:val="20"/>
                <w:szCs w:val="20"/>
                <w:lang w:val="lv-LV"/>
              </w:rPr>
              <w:t xml:space="preserve"> efekta.</w:t>
            </w:r>
          </w:p>
          <w:p w14:paraId="0710204F" w14:textId="77777777" w:rsidR="00187090" w:rsidRPr="00F01932" w:rsidRDefault="00187090" w:rsidP="00995CBC">
            <w:pPr>
              <w:pStyle w:val="ListParagraph"/>
              <w:numPr>
                <w:ilvl w:val="0"/>
                <w:numId w:val="34"/>
              </w:numPr>
              <w:rPr>
                <w:rFonts w:eastAsia="Times New Roman" w:cs="Times New Roman"/>
                <w:sz w:val="20"/>
                <w:szCs w:val="20"/>
                <w:lang w:val="lv-LV"/>
              </w:rPr>
            </w:pPr>
            <w:r w:rsidRPr="00F01932">
              <w:rPr>
                <w:rFonts w:cs="Times New Roman"/>
                <w:sz w:val="20"/>
                <w:szCs w:val="20"/>
                <w:lang w:val="lv-LV"/>
              </w:rPr>
              <w:t xml:space="preserve">Investīcijas veicinās AER tehnoloģijas, kā, piemēram, saules baterijas, vēja elektrostacijas, biomasas tehnoloģijas,  ieviešot jaunu valsts atbalsta veidu (Komisijas regulas Nr. 651/2014 41. </w:t>
            </w:r>
            <w:r w:rsidRPr="00F01932">
              <w:rPr>
                <w:rFonts w:cs="Times New Roman"/>
                <w:sz w:val="20"/>
                <w:szCs w:val="20"/>
                <w:lang w:val="lv-LV"/>
              </w:rPr>
              <w:lastRenderedPageBreak/>
              <w:t xml:space="preserve">pantu, kas paredz atbalstu AER iekārtām), kas veicinās energoresursu diversifikāciju, fosilo energoresursu izmantošanas un iepirktā enerģijas apjoma samazināšanos, tādējādi veicinot SEG emisiju samazināšanos. </w:t>
            </w:r>
          </w:p>
          <w:p w14:paraId="10B42ED3"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Investīcijas veicinās uzņēmumus veidot jaunas zaļās darba vietas, produktus un tehnoloģijas, kas varētu veicināt Latvijas virzību uz </w:t>
            </w:r>
            <w:proofErr w:type="spellStart"/>
            <w:r w:rsidRPr="00F01932">
              <w:rPr>
                <w:rFonts w:eastAsia="Times New Roman"/>
                <w:sz w:val="20"/>
                <w:szCs w:val="20"/>
              </w:rPr>
              <w:t>klimatneitralitāti</w:t>
            </w:r>
            <w:proofErr w:type="spellEnd"/>
            <w:r w:rsidRPr="00F01932">
              <w:rPr>
                <w:rFonts w:eastAsia="Times New Roman"/>
                <w:sz w:val="20"/>
                <w:szCs w:val="20"/>
              </w:rPr>
              <w:t>, tādā veidā sabalansējot potenciāli radītās palielinātās SEG emisijas. AER tehnoloģiju izmantošana un energoefektivitātes pasākumu īstenošana ir cieši saistīta ar uzņēmējdarbības veicināšanu, inovācijām un modernu tehnoloģiju izmantošanu, tādējādi uzlabojot iedzīvotāju vispārējo dzīves kvalitāti un apmierinātību ar uzņēmējdarbības vidi.</w:t>
            </w:r>
          </w:p>
          <w:p w14:paraId="6B750A00"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 </w:t>
            </w:r>
          </w:p>
          <w:p w14:paraId="040D886E"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 xml:space="preserve"> Sasaiste ar reģionālās attīstības mērķiem</w:t>
            </w:r>
          </w:p>
          <w:p w14:paraId="1637A321" w14:textId="77777777" w:rsidR="00187090" w:rsidRPr="00F01932" w:rsidRDefault="00187090" w:rsidP="00995CBC">
            <w:pPr>
              <w:pStyle w:val="ListParagraph"/>
              <w:numPr>
                <w:ilvl w:val="0"/>
                <w:numId w:val="34"/>
              </w:numPr>
              <w:rPr>
                <w:rFonts w:eastAsia="Times New Roman" w:cs="Times New Roman"/>
                <w:sz w:val="20"/>
                <w:szCs w:val="20"/>
                <w:lang w:val="lv-LV"/>
              </w:rPr>
            </w:pPr>
            <w:r w:rsidRPr="00F01932">
              <w:rPr>
                <w:rFonts w:cs="Times New Roman"/>
                <w:sz w:val="20"/>
                <w:szCs w:val="20"/>
                <w:lang w:val="lv-LV"/>
              </w:rPr>
              <w:t xml:space="preserve">Investīcijas ir plānotas saskaņā ar Reģionālās politikas pamatnostādnēm 2021.-2027.gadam, kur viens no galvenajiem tematiskajiem atbalsta virzieniem reģionālās politikas mērķa (visu reģionu potenciāla attīstība un sociālekonomisko atšķirību mazināšana, stiprinot to iekšējo un ārējo konkurētspēju, kā arī nodrošinot teritoriju specifikai atbilstošus risinājumus </w:t>
            </w:r>
            <w:proofErr w:type="spellStart"/>
            <w:r w:rsidRPr="00F01932">
              <w:rPr>
                <w:rFonts w:cs="Times New Roman"/>
                <w:sz w:val="20"/>
                <w:szCs w:val="20"/>
                <w:lang w:val="lv-LV"/>
              </w:rPr>
              <w:t>apdzīvojuma</w:t>
            </w:r>
            <w:proofErr w:type="spellEnd"/>
            <w:r w:rsidRPr="00F01932">
              <w:rPr>
                <w:rFonts w:cs="Times New Roman"/>
                <w:sz w:val="20"/>
                <w:szCs w:val="20"/>
                <w:lang w:val="lv-LV"/>
              </w:rPr>
              <w:t xml:space="preserve"> un kvalitatīvas dzīves vides attīstībai) sasniegšanai ir pakalpojumu nodrošināšana reģionos atbilstoši demogrāfiskajiem izaicinājumiem. </w:t>
            </w:r>
          </w:p>
          <w:p w14:paraId="6F79E12F" w14:textId="77777777" w:rsidR="00187090" w:rsidRPr="00F01932" w:rsidRDefault="00187090" w:rsidP="00995CBC">
            <w:pPr>
              <w:pStyle w:val="ListParagraph"/>
              <w:numPr>
                <w:ilvl w:val="0"/>
                <w:numId w:val="33"/>
              </w:numPr>
              <w:rPr>
                <w:rFonts w:eastAsia="Times New Roman" w:cs="Times New Roman"/>
                <w:sz w:val="20"/>
                <w:szCs w:val="20"/>
              </w:rPr>
            </w:pPr>
            <w:r w:rsidRPr="00F01932">
              <w:rPr>
                <w:rFonts w:cs="Times New Roman"/>
                <w:sz w:val="20"/>
                <w:szCs w:val="20"/>
                <w:lang w:val="lv-LV"/>
              </w:rPr>
              <w:t>Saskaņā ar Nacionālās industriālās politikas pamatnostādnēm 2021.-2027.gadam</w:t>
            </w:r>
            <w:hyperlink r:id="rId8" w:anchor="_ftn2" w:history="1">
              <w:r w:rsidRPr="00F01932">
                <w:rPr>
                  <w:rStyle w:val="Hyperlink"/>
                  <w:rFonts w:eastAsia="Times New Roman" w:cs="Times New Roman"/>
                  <w:color w:val="auto"/>
                  <w:sz w:val="20"/>
                  <w:szCs w:val="20"/>
                  <w:vertAlign w:val="superscript"/>
                  <w:lang w:val="lv-LV"/>
                </w:rPr>
                <w:t>[2]</w:t>
              </w:r>
            </w:hyperlink>
            <w:r w:rsidRPr="00F01932">
              <w:rPr>
                <w:rFonts w:cs="Times New Roman"/>
                <w:sz w:val="20"/>
                <w:szCs w:val="20"/>
                <w:lang w:val="lv-LV"/>
              </w:rPr>
              <w:t xml:space="preserve"> Latvija kā vienu no nākotnes konkurētspējas priekšnosacījumiem ir izvirzījusi ne tikai spēju pielāgoties klimata pārmaiņām, bet būt vienai no vadošajām valstīm, kas spēj radīt jaunus biznesa modeļus, attīstīt inovācijas un piedāvāt konkurētspējīgus pasaules līmeņa risinājumus klimata pārmaiņu izaicinājumiem, izmantojot to kā iespēju Latvijas ekonomikas attīstībai. Pamatnostādnes paredz:</w:t>
            </w:r>
          </w:p>
          <w:p w14:paraId="31C0AAC2" w14:textId="77777777" w:rsidR="00187090" w:rsidRPr="00F01932" w:rsidRDefault="00187090" w:rsidP="00995CBC">
            <w:pPr>
              <w:pStyle w:val="ListParagraph"/>
              <w:numPr>
                <w:ilvl w:val="0"/>
                <w:numId w:val="32"/>
              </w:numPr>
              <w:rPr>
                <w:rFonts w:eastAsia="Times New Roman" w:cs="Times New Roman"/>
                <w:sz w:val="20"/>
                <w:szCs w:val="20"/>
                <w:lang w:val="lv-LV"/>
              </w:rPr>
            </w:pPr>
            <w:r w:rsidRPr="00F01932">
              <w:rPr>
                <w:rFonts w:cs="Times New Roman"/>
                <w:sz w:val="20"/>
                <w:szCs w:val="20"/>
                <w:lang w:val="lv-LV"/>
              </w:rPr>
              <w:t>līdz 2030.gadam Latvijā palielināt kopējos ieguldījumus pētniecībā un attīstībā līdz 1,5% no IKP, no kuriem vismaz trešo daļu paredzēts novirzīt P&amp;I klimata izaicinājumu risināšanai, tai skaitā Viedās enerģētikas un mobilitātes jomā;</w:t>
            </w:r>
          </w:p>
          <w:p w14:paraId="4763907E" w14:textId="77777777" w:rsidR="00187090" w:rsidRPr="00F01932" w:rsidRDefault="00187090" w:rsidP="00995CBC">
            <w:pPr>
              <w:pStyle w:val="ListParagraph"/>
              <w:numPr>
                <w:ilvl w:val="0"/>
                <w:numId w:val="32"/>
              </w:numPr>
              <w:rPr>
                <w:rFonts w:eastAsia="Times New Roman" w:cs="Times New Roman"/>
                <w:sz w:val="20"/>
                <w:szCs w:val="20"/>
                <w:lang w:val="lv-LV"/>
              </w:rPr>
            </w:pPr>
            <w:r w:rsidRPr="00F01932">
              <w:rPr>
                <w:rFonts w:cs="Times New Roman"/>
                <w:sz w:val="20"/>
                <w:szCs w:val="20"/>
                <w:lang w:val="lv-LV"/>
              </w:rPr>
              <w:t xml:space="preserve">veicināt investīciju piesaisti, nodrošinot publiskās infrastruktūras pielāgošanu un veicināt investīcijas jaunās tehnoloģijās, tai skaitā, lai nodrošinātu SEG emisiju samazināšanu un veiktu jaunus klimata tehnoloģiju atklājumus, izmantojot risinājumus klimata pārmaiņu mazināšanai, vienlaicīgi virzoties uz </w:t>
            </w:r>
            <w:proofErr w:type="spellStart"/>
            <w:r w:rsidRPr="00F01932">
              <w:rPr>
                <w:rFonts w:cs="Times New Roman"/>
                <w:sz w:val="20"/>
                <w:szCs w:val="20"/>
                <w:lang w:val="lv-LV"/>
              </w:rPr>
              <w:t>klimatnoturīgu</w:t>
            </w:r>
            <w:proofErr w:type="spellEnd"/>
            <w:r w:rsidRPr="00F01932">
              <w:rPr>
                <w:rFonts w:cs="Times New Roman"/>
                <w:sz w:val="20"/>
                <w:szCs w:val="20"/>
                <w:lang w:val="lv-LV"/>
              </w:rPr>
              <w:t xml:space="preserve"> ekonomikas attīstību;</w:t>
            </w:r>
          </w:p>
          <w:p w14:paraId="51AB1E92" w14:textId="77777777" w:rsidR="00187090" w:rsidRPr="00F01932" w:rsidRDefault="00187090" w:rsidP="00995CBC">
            <w:pPr>
              <w:pStyle w:val="ListParagraph"/>
              <w:numPr>
                <w:ilvl w:val="0"/>
                <w:numId w:val="32"/>
              </w:numPr>
              <w:rPr>
                <w:rFonts w:eastAsia="Times New Roman" w:cs="Times New Roman"/>
                <w:sz w:val="20"/>
                <w:szCs w:val="20"/>
                <w:lang w:val="lv-LV"/>
              </w:rPr>
            </w:pPr>
            <w:r w:rsidRPr="00F01932">
              <w:rPr>
                <w:rFonts w:cs="Times New Roman"/>
                <w:sz w:val="20"/>
                <w:szCs w:val="20"/>
                <w:lang w:val="lv-LV"/>
              </w:rPr>
              <w:t>veikt produktivitāti paaugstinošu darbību atbalstīšanu privātajā sektorā, atjaunojamo energoresursu, augsto tehnoloģiju pielietošanai tautsaimniecības nozarēs, veicināt efektīvu energoresursu izmantošanu, enerģijas patēriņa samazināšanu un pāreju uz AER apstrādes rūpniecību, pārejot uz tīru aprites ekonomiku (Eiropas Zaļais kurss ), izstrādāt klimatam draudzīgas ieguves tehnoloģijas;</w:t>
            </w:r>
          </w:p>
          <w:p w14:paraId="2CC096FD" w14:textId="77777777" w:rsidR="00187090" w:rsidRPr="00F01932" w:rsidRDefault="00187090" w:rsidP="00995CBC">
            <w:pPr>
              <w:pStyle w:val="ListParagraph"/>
              <w:numPr>
                <w:ilvl w:val="0"/>
                <w:numId w:val="32"/>
              </w:numPr>
              <w:rPr>
                <w:rFonts w:eastAsia="Times New Roman" w:cs="Times New Roman"/>
                <w:sz w:val="20"/>
                <w:szCs w:val="20"/>
                <w:lang w:val="lv-LV"/>
              </w:rPr>
            </w:pPr>
            <w:proofErr w:type="spellStart"/>
            <w:r w:rsidRPr="00F01932">
              <w:rPr>
                <w:rFonts w:cs="Times New Roman"/>
                <w:sz w:val="20"/>
                <w:szCs w:val="20"/>
                <w:lang w:val="lv-LV"/>
              </w:rPr>
              <w:lastRenderedPageBreak/>
              <w:t>apakšuzdevumu</w:t>
            </w:r>
            <w:proofErr w:type="spellEnd"/>
            <w:r w:rsidRPr="00F01932">
              <w:rPr>
                <w:rFonts w:cs="Times New Roman"/>
                <w:sz w:val="20"/>
                <w:szCs w:val="20"/>
                <w:lang w:val="lv-LV"/>
              </w:rPr>
              <w:t xml:space="preserve"> Nr.4.3.5.1. "Infrastruktūra uzņēmējdarbības atbalstam, t.sk. industriālo zonu izveidei".</w:t>
            </w:r>
          </w:p>
          <w:p w14:paraId="736D3A7A" w14:textId="77777777" w:rsidR="00187090" w:rsidRPr="00F01932" w:rsidRDefault="00187090" w:rsidP="00F914F6">
            <w:pPr>
              <w:spacing w:line="257" w:lineRule="auto"/>
              <w:jc w:val="both"/>
              <w:rPr>
                <w:rFonts w:eastAsia="Times New Roman"/>
                <w:b/>
                <w:bCs/>
                <w:sz w:val="20"/>
                <w:szCs w:val="20"/>
              </w:rPr>
            </w:pPr>
            <w:r w:rsidRPr="00F01932">
              <w:rPr>
                <w:rFonts w:eastAsia="Times New Roman"/>
                <w:b/>
                <w:bCs/>
                <w:sz w:val="20"/>
                <w:szCs w:val="20"/>
              </w:rPr>
              <w:t xml:space="preserve"> </w:t>
            </w:r>
          </w:p>
          <w:p w14:paraId="406960F7" w14:textId="77777777" w:rsidR="00187090" w:rsidRPr="00F01932" w:rsidRDefault="00187090" w:rsidP="00F914F6">
            <w:pPr>
              <w:spacing w:line="257" w:lineRule="auto"/>
              <w:jc w:val="both"/>
              <w:rPr>
                <w:rFonts w:eastAsia="Times New Roman"/>
                <w:b/>
                <w:bCs/>
                <w:sz w:val="20"/>
                <w:szCs w:val="20"/>
              </w:rPr>
            </w:pPr>
            <w:r w:rsidRPr="00F01932">
              <w:rPr>
                <w:rFonts w:eastAsia="Times New Roman"/>
                <w:b/>
                <w:bCs/>
                <w:sz w:val="20"/>
                <w:szCs w:val="20"/>
              </w:rPr>
              <w:t>Sasaiste ar politikas plānošanas dokumentiem</w:t>
            </w:r>
          </w:p>
          <w:p w14:paraId="25B9CD4E" w14:textId="77777777" w:rsidR="00187090" w:rsidRPr="00F01932" w:rsidRDefault="00187090" w:rsidP="00995CBC">
            <w:pPr>
              <w:pStyle w:val="ListParagraph"/>
              <w:numPr>
                <w:ilvl w:val="0"/>
                <w:numId w:val="34"/>
              </w:numPr>
              <w:spacing w:line="245" w:lineRule="auto"/>
              <w:rPr>
                <w:rFonts w:eastAsia="Times New Roman" w:cs="Times New Roman"/>
                <w:sz w:val="20"/>
                <w:szCs w:val="20"/>
                <w:lang w:val="lv-LV"/>
              </w:rPr>
            </w:pPr>
            <w:r w:rsidRPr="00F01932">
              <w:rPr>
                <w:rFonts w:cs="Times New Roman"/>
                <w:sz w:val="20"/>
                <w:szCs w:val="20"/>
                <w:lang w:val="lv-LV"/>
              </w:rPr>
              <w:t xml:space="preserve">Saskaņā ar Latvijas stratēģiju </w:t>
            </w:r>
            <w:proofErr w:type="spellStart"/>
            <w:r w:rsidRPr="00F01932">
              <w:rPr>
                <w:rFonts w:cs="Times New Roman"/>
                <w:sz w:val="20"/>
                <w:szCs w:val="20"/>
                <w:lang w:val="lv-LV"/>
              </w:rPr>
              <w:t>klimatneitralitātes</w:t>
            </w:r>
            <w:proofErr w:type="spellEnd"/>
            <w:r w:rsidRPr="00F01932">
              <w:rPr>
                <w:rFonts w:cs="Times New Roman"/>
                <w:sz w:val="20"/>
                <w:szCs w:val="20"/>
                <w:lang w:val="lv-LV"/>
              </w:rPr>
              <w:t xml:space="preserve"> sasniegšanai līdz 2050. gadam pāreja uz </w:t>
            </w:r>
            <w:proofErr w:type="spellStart"/>
            <w:r w:rsidRPr="00F01932">
              <w:rPr>
                <w:rFonts w:cs="Times New Roman"/>
                <w:sz w:val="20"/>
                <w:szCs w:val="20"/>
                <w:lang w:val="lv-LV"/>
              </w:rPr>
              <w:t>klimatneitralitāti</w:t>
            </w:r>
            <w:proofErr w:type="spellEnd"/>
            <w:r w:rsidRPr="00F01932">
              <w:rPr>
                <w:rFonts w:cs="Times New Roman"/>
                <w:sz w:val="20"/>
                <w:szCs w:val="20"/>
                <w:lang w:val="lv-LV"/>
              </w:rPr>
              <w:t xml:space="preserve"> īstenojama cita starpā caur visaptverošu energoefektivitāti, t.sk., attiecībā uz atjaunojamo energoresursu izmantošanas veicināšanu;;</w:t>
            </w:r>
          </w:p>
          <w:p w14:paraId="6406008D" w14:textId="77777777" w:rsidR="00187090" w:rsidRPr="00F01932" w:rsidRDefault="00187090" w:rsidP="00995CBC">
            <w:pPr>
              <w:pStyle w:val="ListParagraph"/>
              <w:numPr>
                <w:ilvl w:val="0"/>
                <w:numId w:val="34"/>
              </w:numPr>
              <w:spacing w:line="245" w:lineRule="auto"/>
              <w:rPr>
                <w:rFonts w:eastAsia="Times New Roman" w:cs="Times New Roman"/>
                <w:sz w:val="20"/>
                <w:szCs w:val="20"/>
                <w:lang w:val="lv-LV"/>
              </w:rPr>
            </w:pPr>
            <w:r w:rsidRPr="00F01932">
              <w:rPr>
                <w:rFonts w:cs="Times New Roman"/>
                <w:sz w:val="20"/>
                <w:szCs w:val="20"/>
                <w:lang w:val="lv-LV"/>
              </w:rPr>
              <w:t xml:space="preserve">Saskaņā ar Latvijas Nacionālo klimata un enerģētikas plānu 2021.–2030.gadam (NEKP) mērķis ir līdz 2030. gadam palielināt AER enerģijas īpatsvaru enerģijas bruto gala patēriņā līdz 50%. </w:t>
            </w:r>
          </w:p>
          <w:p w14:paraId="55500B8C" w14:textId="77777777" w:rsidR="00187090" w:rsidRPr="00F01932" w:rsidRDefault="00187090" w:rsidP="00995CBC">
            <w:pPr>
              <w:pStyle w:val="ListParagraph"/>
              <w:numPr>
                <w:ilvl w:val="0"/>
                <w:numId w:val="34"/>
              </w:numPr>
              <w:spacing w:line="245" w:lineRule="auto"/>
              <w:rPr>
                <w:rFonts w:eastAsia="Times New Roman" w:cs="Times New Roman"/>
                <w:sz w:val="20"/>
                <w:szCs w:val="20"/>
                <w:lang w:val="lv-LV"/>
              </w:rPr>
            </w:pPr>
            <w:r w:rsidRPr="00F01932">
              <w:rPr>
                <w:rFonts w:cs="Times New Roman"/>
                <w:sz w:val="20"/>
                <w:szCs w:val="20"/>
                <w:lang w:val="lv-LV"/>
              </w:rPr>
              <w:t>Nacionālā SEG emisiju inventarizācijas kopsavilkums par 2018. gadu</w:t>
            </w:r>
            <w:hyperlink r:id="rId9" w:anchor="_ftn3" w:history="1">
              <w:r w:rsidRPr="00F01932">
                <w:rPr>
                  <w:rStyle w:val="Hyperlink"/>
                  <w:rFonts w:eastAsia="Times New Roman" w:cs="Times New Roman"/>
                  <w:color w:val="auto"/>
                  <w:sz w:val="20"/>
                  <w:szCs w:val="20"/>
                  <w:vertAlign w:val="superscript"/>
                  <w:lang w:val="lv-LV"/>
                </w:rPr>
                <w:t>[3]</w:t>
              </w:r>
            </w:hyperlink>
            <w:r w:rsidRPr="00F01932">
              <w:rPr>
                <w:rFonts w:cs="Times New Roman"/>
                <w:sz w:val="20"/>
                <w:szCs w:val="20"/>
                <w:lang w:val="lv-LV"/>
              </w:rPr>
              <w:t xml:space="preserve"> </w:t>
            </w:r>
          </w:p>
          <w:p w14:paraId="7AD7CA08" w14:textId="77777777" w:rsidR="00187090" w:rsidRPr="00F01932" w:rsidRDefault="00187090" w:rsidP="00F914F6">
            <w:pPr>
              <w:spacing w:line="257" w:lineRule="auto"/>
              <w:jc w:val="both"/>
              <w:rPr>
                <w:rFonts w:eastAsia="Times New Roman"/>
                <w:b/>
                <w:bCs/>
                <w:sz w:val="20"/>
                <w:szCs w:val="20"/>
              </w:rPr>
            </w:pPr>
            <w:r w:rsidRPr="00F01932">
              <w:rPr>
                <w:rFonts w:eastAsia="Times New Roman"/>
                <w:b/>
                <w:bCs/>
                <w:sz w:val="20"/>
                <w:szCs w:val="20"/>
              </w:rPr>
              <w:t>Papildinoši pasākumi un investīcijas ar SEG samazinošu efektu</w:t>
            </w:r>
          </w:p>
          <w:p w14:paraId="436E7C62" w14:textId="77777777" w:rsidR="00187090" w:rsidRPr="00F01932" w:rsidRDefault="00187090" w:rsidP="00995CBC">
            <w:pPr>
              <w:pStyle w:val="ListParagraph"/>
              <w:numPr>
                <w:ilvl w:val="0"/>
                <w:numId w:val="34"/>
              </w:numPr>
              <w:spacing w:line="245" w:lineRule="auto"/>
              <w:rPr>
                <w:rFonts w:eastAsia="Times New Roman" w:cs="Times New Roman"/>
                <w:sz w:val="20"/>
                <w:szCs w:val="20"/>
                <w:lang w:val="lv-LV"/>
              </w:rPr>
            </w:pPr>
            <w:r w:rsidRPr="00F01932">
              <w:rPr>
                <w:rFonts w:cs="Times New Roman"/>
                <w:sz w:val="20"/>
                <w:szCs w:val="20"/>
                <w:lang w:val="lv-LV"/>
              </w:rPr>
              <w:t xml:space="preserve">Investīcijas uzņēmējdarbības energoefektivitātes paaugstināšanā papildinās Darbības programmas Latvijai 2021.-2027.gadam Taisnīgas pārkārtošanās investīcijas 6.1.1.SAM “Pārejas uz </w:t>
            </w:r>
            <w:proofErr w:type="spellStart"/>
            <w:r w:rsidRPr="00F01932">
              <w:rPr>
                <w:rFonts w:cs="Times New Roman"/>
                <w:sz w:val="20"/>
                <w:szCs w:val="20"/>
                <w:lang w:val="lv-LV"/>
              </w:rPr>
              <w:t>klimatneitrālitāti</w:t>
            </w:r>
            <w:proofErr w:type="spellEnd"/>
            <w:r w:rsidRPr="00F01932">
              <w:rPr>
                <w:rFonts w:cs="Times New Roman"/>
                <w:sz w:val="20"/>
                <w:szCs w:val="20"/>
                <w:lang w:val="lv-LV"/>
              </w:rPr>
              <w:t xml:space="preserve"> radīto ekonomisko, sociālo un vides seku mazināšana visvairāk skartajos reģionos” aktivitātes</w:t>
            </w:r>
          </w:p>
        </w:tc>
      </w:tr>
      <w:tr w:rsidR="00187090" w:rsidRPr="00F01932" w14:paraId="0BCEEE4A" w14:textId="77777777" w:rsidTr="00816820">
        <w:trPr>
          <w:trHeight w:val="1694"/>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0DFABD0" w14:textId="77777777" w:rsidR="00187090" w:rsidRPr="00F01932" w:rsidRDefault="00187090" w:rsidP="00F914F6">
            <w:r w:rsidRPr="00F01932">
              <w:rPr>
                <w:rFonts w:eastAsia="Times New Roman"/>
                <w:b/>
                <w:bCs/>
                <w:sz w:val="20"/>
                <w:szCs w:val="20"/>
              </w:rPr>
              <w:lastRenderedPageBreak/>
              <w:t>Pielāgošanas klimata pārmaiņām</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FCF0C20"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vAlign w:val="center"/>
          </w:tcPr>
          <w:p w14:paraId="75110A7D"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p w14:paraId="29CC645C"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CF53CE" w14:textId="5E27EA8C" w:rsidR="00187090" w:rsidRPr="00F01932" w:rsidRDefault="00187090" w:rsidP="00816820">
            <w:pPr>
              <w:jc w:val="both"/>
              <w:rPr>
                <w:rFonts w:eastAsia="Times New Roman"/>
                <w:sz w:val="20"/>
                <w:szCs w:val="20"/>
              </w:rPr>
            </w:pPr>
            <w:r w:rsidRPr="00F01932">
              <w:rPr>
                <w:rFonts w:eastAsia="Times New Roman"/>
                <w:sz w:val="20"/>
                <w:szCs w:val="20"/>
              </w:rPr>
              <w:t xml:space="preserve">Ražošanas tehnoloģiju energoefektivitātes uzlabošanas pasākumi, veicinot pāreju uz AER tehnoloģiju izmantošanu un, uzlabojot energoefektivitāti, 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 līdz ar to šīs aktivitātes nepieprasa padziļinātu pasākuma novērtējumu no NBK viedokļa. Arī Latvijas pielāgošanās klimata pārmaiņām plāns laika posmam līdz 2030. gadam neatspoguļo šādu aktivitāšu potenciālo ietekmi uz pielāgošanās klimata pārmaiņām aspektiem. </w:t>
            </w:r>
          </w:p>
        </w:tc>
      </w:tr>
      <w:tr w:rsidR="00187090" w:rsidRPr="00F01932" w14:paraId="4B3F5412" w14:textId="77777777" w:rsidTr="00F914F6">
        <w:trPr>
          <w:trHeight w:val="3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C984874"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Ūdens un jūras resursu ilgtspējīga izmantošana un aizsardzība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9204D21"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73BAD4E"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1774334C"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Pasākumam nav paredzama ietekme uz vides mērķi vai paredzamā ietekme ir nebūtiska saistībā ar pasākuma tiešajām un primārajām netiešajam sekām visā tā dzīves ciklā, ņemot vērā tā būtību, un tādējādi tas tiek uzskatīts par atbilstīgu NBK attiecībā uz attiecīgo mērķi. </w:t>
            </w:r>
          </w:p>
          <w:p w14:paraId="5FE0B9A8"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 </w:t>
            </w:r>
          </w:p>
        </w:tc>
      </w:tr>
      <w:tr w:rsidR="00187090" w:rsidRPr="00F01932" w14:paraId="2076913D" w14:textId="77777777" w:rsidTr="00F914F6">
        <w:trPr>
          <w:trHeight w:val="39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78921E9"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Aprites ekonomika, tostarp atkritumu rašanās novēršana un pārstrāde</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2E6CCA6"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B45D073"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05AA4F1"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2.daļu.</w:t>
            </w:r>
          </w:p>
        </w:tc>
      </w:tr>
      <w:tr w:rsidR="00187090" w:rsidRPr="00F01932" w14:paraId="18DF3D2E" w14:textId="77777777" w:rsidTr="00F914F6">
        <w:trPr>
          <w:trHeight w:val="3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FAE82E9"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Piesārņojuma novēršana un to kontrole gaisā, ūdenī vai zemē</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4E115DC"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A108472"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B5D5FD"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2.daļu.</w:t>
            </w:r>
          </w:p>
        </w:tc>
      </w:tr>
      <w:tr w:rsidR="00187090" w:rsidRPr="00F01932" w14:paraId="2FA72E41" w14:textId="77777777" w:rsidTr="00F914F6">
        <w:trPr>
          <w:trHeight w:val="39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73AC143"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Bioloģiskās daudzveidības un ekosistēmu aizsardzība un atjaunošana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414FFFB"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X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4AD1574" w14:textId="77777777" w:rsidR="00187090" w:rsidRPr="00F01932" w:rsidRDefault="00187090" w:rsidP="00F914F6">
            <w:pPr>
              <w:jc w:val="center"/>
              <w:rPr>
                <w:rFonts w:eastAsia="Times New Roman"/>
                <w:b/>
                <w:bCs/>
                <w:sz w:val="20"/>
                <w:szCs w:val="20"/>
              </w:rPr>
            </w:pP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1F1CD1BE"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2.daļu.</w:t>
            </w:r>
          </w:p>
        </w:tc>
      </w:tr>
      <w:tr w:rsidR="00187090" w:rsidRPr="00F01932" w14:paraId="7316DA6B" w14:textId="77777777" w:rsidTr="00F914F6">
        <w:trPr>
          <w:trHeight w:val="300"/>
        </w:trPr>
        <w:tc>
          <w:tcPr>
            <w:tcW w:w="3825" w:type="dxa"/>
            <w:vAlign w:val="bottom"/>
          </w:tcPr>
          <w:p w14:paraId="3BA65159" w14:textId="77777777" w:rsidR="00187090" w:rsidRPr="00F01932" w:rsidRDefault="00187090" w:rsidP="00F914F6">
            <w:r w:rsidRPr="00F01932">
              <w:rPr>
                <w:rFonts w:eastAsia="Times New Roman"/>
                <w:b/>
                <w:bCs/>
                <w:sz w:val="20"/>
                <w:szCs w:val="20"/>
              </w:rPr>
              <w:t xml:space="preserve"> </w:t>
            </w:r>
          </w:p>
          <w:p w14:paraId="768BA616" w14:textId="77777777" w:rsidR="00187090" w:rsidRPr="00F01932" w:rsidRDefault="00187090" w:rsidP="00F914F6">
            <w:r w:rsidRPr="00F01932">
              <w:rPr>
                <w:rFonts w:eastAsia="Times New Roman"/>
                <w:b/>
                <w:bCs/>
                <w:sz w:val="20"/>
                <w:szCs w:val="20"/>
              </w:rPr>
              <w:lastRenderedPageBreak/>
              <w:t>Novērtējuma 2. daļa</w:t>
            </w:r>
          </w:p>
        </w:tc>
        <w:tc>
          <w:tcPr>
            <w:tcW w:w="570" w:type="dxa"/>
            <w:vAlign w:val="bottom"/>
          </w:tcPr>
          <w:p w14:paraId="666F8344" w14:textId="77777777" w:rsidR="00187090" w:rsidRPr="00F01932" w:rsidRDefault="00187090" w:rsidP="00F914F6">
            <w:r w:rsidRPr="00F01932">
              <w:rPr>
                <w:rFonts w:eastAsia="Times New Roman"/>
                <w:b/>
                <w:bCs/>
                <w:sz w:val="20"/>
                <w:szCs w:val="20"/>
              </w:rPr>
              <w:lastRenderedPageBreak/>
              <w:t xml:space="preserve"> </w:t>
            </w:r>
          </w:p>
        </w:tc>
        <w:tc>
          <w:tcPr>
            <w:tcW w:w="570" w:type="dxa"/>
            <w:vAlign w:val="bottom"/>
          </w:tcPr>
          <w:p w14:paraId="5F0BA97C" w14:textId="77777777" w:rsidR="00187090" w:rsidRPr="00F01932" w:rsidRDefault="00187090" w:rsidP="00F914F6">
            <w:r w:rsidRPr="00F01932">
              <w:rPr>
                <w:rFonts w:eastAsia="Times New Roman"/>
                <w:sz w:val="20"/>
                <w:szCs w:val="20"/>
              </w:rPr>
              <w:t xml:space="preserve"> </w:t>
            </w:r>
          </w:p>
        </w:tc>
        <w:tc>
          <w:tcPr>
            <w:tcW w:w="8925" w:type="dxa"/>
            <w:vAlign w:val="bottom"/>
          </w:tcPr>
          <w:p w14:paraId="5D71D575" w14:textId="77777777" w:rsidR="00187090" w:rsidRPr="00F01932" w:rsidRDefault="00187090" w:rsidP="00F914F6">
            <w:r w:rsidRPr="00F01932">
              <w:rPr>
                <w:rFonts w:eastAsia="Times New Roman"/>
                <w:sz w:val="20"/>
                <w:szCs w:val="20"/>
              </w:rPr>
              <w:t xml:space="preserve"> </w:t>
            </w:r>
          </w:p>
        </w:tc>
      </w:tr>
      <w:tr w:rsidR="00187090" w:rsidRPr="00F01932" w14:paraId="6B9222F9" w14:textId="77777777" w:rsidTr="00F914F6">
        <w:trPr>
          <w:trHeight w:val="30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bottom"/>
          </w:tcPr>
          <w:p w14:paraId="4EC630CF"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Jautājums </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DBDBDB" w:themeFill="accent3" w:themeFillTint="66"/>
            <w:vAlign w:val="center"/>
          </w:tcPr>
          <w:p w14:paraId="244B4B72"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NĒ</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bottom"/>
          </w:tcPr>
          <w:p w14:paraId="779A0A82"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Detalizēts </w:t>
            </w:r>
            <w:proofErr w:type="spellStart"/>
            <w:r w:rsidRPr="00F01932">
              <w:rPr>
                <w:rFonts w:eastAsia="Times New Roman"/>
                <w:b/>
                <w:bCs/>
                <w:sz w:val="20"/>
                <w:szCs w:val="20"/>
              </w:rPr>
              <w:t>izvērtējums</w:t>
            </w:r>
            <w:proofErr w:type="spellEnd"/>
            <w:r w:rsidRPr="00F01932">
              <w:rPr>
                <w:rFonts w:eastAsia="Times New Roman"/>
                <w:b/>
                <w:bCs/>
                <w:sz w:val="20"/>
                <w:szCs w:val="20"/>
              </w:rPr>
              <w:t xml:space="preserve"> </w:t>
            </w:r>
          </w:p>
        </w:tc>
      </w:tr>
      <w:tr w:rsidR="00187090" w:rsidRPr="00F01932" w14:paraId="277E7A7E" w14:textId="77777777" w:rsidTr="007716CD">
        <w:trPr>
          <w:trHeight w:val="557"/>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60548D23" w14:textId="77777777" w:rsidR="00187090" w:rsidRPr="00F01932" w:rsidRDefault="00187090" w:rsidP="00F914F6">
            <w:r w:rsidRPr="00F01932">
              <w:rPr>
                <w:rFonts w:eastAsia="Times New Roman"/>
                <w:b/>
                <w:bCs/>
                <w:sz w:val="20"/>
                <w:szCs w:val="20"/>
              </w:rPr>
              <w:t xml:space="preserve">Klimata pārmaiņu mazināšana. </w:t>
            </w:r>
            <w:r w:rsidRPr="00F01932">
              <w:rPr>
                <w:rFonts w:eastAsia="Times New Roman"/>
                <w:sz w:val="20"/>
                <w:szCs w:val="20"/>
              </w:rPr>
              <w:t>Vai paredzams, ka pasākums radīs ievērojamas SEG emisijas?</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26B75A19"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083783"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1.daļu.</w:t>
            </w:r>
          </w:p>
          <w:p w14:paraId="4D4692E7" w14:textId="77777777" w:rsidR="00187090" w:rsidRPr="00F01932" w:rsidRDefault="00187090" w:rsidP="00F914F6">
            <w:r w:rsidRPr="00F01932">
              <w:rPr>
                <w:rFonts w:eastAsia="Times New Roman"/>
                <w:sz w:val="20"/>
                <w:szCs w:val="20"/>
              </w:rPr>
              <w:t xml:space="preserve"> </w:t>
            </w:r>
          </w:p>
        </w:tc>
      </w:tr>
      <w:tr w:rsidR="00187090" w:rsidRPr="00F01932" w14:paraId="59E133AE" w14:textId="77777777" w:rsidTr="00F914F6">
        <w:trPr>
          <w:trHeight w:val="9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3A2DEDB2" w14:textId="77777777" w:rsidR="00187090" w:rsidRPr="00F01932" w:rsidRDefault="00187090" w:rsidP="00F914F6">
            <w:r w:rsidRPr="00F01932">
              <w:rPr>
                <w:rFonts w:eastAsia="Times New Roman"/>
                <w:b/>
                <w:bCs/>
                <w:sz w:val="20"/>
                <w:szCs w:val="20"/>
              </w:rPr>
              <w:t xml:space="preserve">Pielāgošanās klimata pārmaiņām. </w:t>
            </w:r>
            <w:r w:rsidRPr="00F01932">
              <w:rPr>
                <w:rFonts w:eastAsia="Times New Roman"/>
                <w:sz w:val="20"/>
                <w:szCs w:val="20"/>
              </w:rPr>
              <w:t>Vai paredzams, ka pasākums izraisīs pašreizējā klimata un gaidāmā nākotnes klimata negatīvās ietekmes palielināšanos uz pašu pasākumu vai uz cilvēku, dabu vai aktīviem?</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0F0488CE"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C00F0B9" w14:textId="77777777" w:rsidR="00187090" w:rsidRPr="00F01932" w:rsidRDefault="00187090" w:rsidP="00F914F6">
            <w:r w:rsidRPr="00F01932">
              <w:rPr>
                <w:rFonts w:eastAsia="Times New Roman"/>
                <w:sz w:val="20"/>
                <w:szCs w:val="20"/>
              </w:rPr>
              <w:t xml:space="preserve">Skat. novērtējuma 1.daļu. </w:t>
            </w:r>
          </w:p>
          <w:p w14:paraId="0B1FB14B" w14:textId="77777777" w:rsidR="00187090" w:rsidRPr="00F01932" w:rsidRDefault="00187090" w:rsidP="00F914F6">
            <w:r w:rsidRPr="00F01932">
              <w:rPr>
                <w:rFonts w:eastAsia="Times New Roman"/>
                <w:sz w:val="20"/>
                <w:szCs w:val="20"/>
              </w:rPr>
              <w:t xml:space="preserve"> </w:t>
            </w:r>
          </w:p>
        </w:tc>
      </w:tr>
      <w:tr w:rsidR="00187090" w:rsidRPr="00F01932" w14:paraId="6EC1D0E2" w14:textId="77777777" w:rsidTr="00F914F6">
        <w:trPr>
          <w:trHeight w:val="214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2F888536" w14:textId="77777777" w:rsidR="00187090" w:rsidRPr="00F01932" w:rsidRDefault="00187090" w:rsidP="00F914F6">
            <w:r w:rsidRPr="00F01932">
              <w:rPr>
                <w:rFonts w:eastAsia="Times New Roman"/>
                <w:b/>
                <w:bCs/>
                <w:sz w:val="20"/>
                <w:szCs w:val="20"/>
              </w:rPr>
              <w:t xml:space="preserve">Ilgtspējīga ūdens un jūras resursu izmantošana un aizsardzība. </w:t>
            </w:r>
            <w:r w:rsidRPr="00F01932">
              <w:rPr>
                <w:rFonts w:eastAsia="Times New Roman"/>
                <w:sz w:val="20"/>
                <w:szCs w:val="20"/>
              </w:rPr>
              <w:t>Vai paredzams, ka pasākums kaitēs: (i) ūdensobjektu labam stāvoklim vai to labam ekoloģiskajam potenciālam, ieskaitot virszemes ūdeņus un gruntsūdeņus; vai (ii) jūras ūdeņu labam vides stāvoklim?</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236B2AC8"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154FD0A"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1.daļu.</w:t>
            </w:r>
          </w:p>
          <w:p w14:paraId="147C664A" w14:textId="77777777" w:rsidR="00187090" w:rsidRPr="00F01932" w:rsidRDefault="00187090" w:rsidP="00F914F6">
            <w:r w:rsidRPr="00F01932">
              <w:rPr>
                <w:rFonts w:eastAsia="Times New Roman"/>
                <w:sz w:val="20"/>
                <w:szCs w:val="20"/>
              </w:rPr>
              <w:t xml:space="preserve"> </w:t>
            </w:r>
          </w:p>
          <w:p w14:paraId="036CEFD1" w14:textId="77777777" w:rsidR="00187090" w:rsidRPr="00F01932" w:rsidRDefault="00187090" w:rsidP="00F914F6">
            <w:r w:rsidRPr="00F01932">
              <w:rPr>
                <w:rFonts w:eastAsia="Times New Roman"/>
                <w:sz w:val="20"/>
                <w:szCs w:val="20"/>
              </w:rPr>
              <w:t xml:space="preserve"> </w:t>
            </w:r>
          </w:p>
          <w:p w14:paraId="0538CA9E" w14:textId="77777777" w:rsidR="00187090" w:rsidRPr="00F01932" w:rsidRDefault="00187090" w:rsidP="00F914F6">
            <w:r w:rsidRPr="00F01932">
              <w:rPr>
                <w:rFonts w:eastAsia="Times New Roman"/>
                <w:sz w:val="20"/>
                <w:szCs w:val="20"/>
                <w:lang w:val="en-US"/>
              </w:rPr>
              <w:t xml:space="preserve"> </w:t>
            </w:r>
          </w:p>
        </w:tc>
      </w:tr>
      <w:tr w:rsidR="00187090" w:rsidRPr="00F01932" w14:paraId="494212DC" w14:textId="77777777" w:rsidTr="00F914F6">
        <w:trPr>
          <w:trHeight w:val="352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C7764DE" w14:textId="77777777" w:rsidR="00187090" w:rsidRPr="00F01932" w:rsidRDefault="00187090" w:rsidP="00F914F6">
            <w:r w:rsidRPr="00F01932">
              <w:rPr>
                <w:rFonts w:eastAsia="Times New Roman"/>
                <w:b/>
                <w:bCs/>
                <w:sz w:val="20"/>
                <w:szCs w:val="20"/>
              </w:rPr>
              <w:lastRenderedPageBreak/>
              <w:t xml:space="preserve">Pāreja uz aprites ekonomiku, ieskaitot atkritumu rašanās novēršanu un to </w:t>
            </w:r>
            <w:proofErr w:type="spellStart"/>
            <w:r w:rsidRPr="00F01932">
              <w:rPr>
                <w:rFonts w:eastAsia="Times New Roman"/>
                <w:b/>
                <w:bCs/>
                <w:sz w:val="20"/>
                <w:szCs w:val="20"/>
              </w:rPr>
              <w:t>reciklēšanu</w:t>
            </w:r>
            <w:proofErr w:type="spellEnd"/>
            <w:r w:rsidRPr="00F01932">
              <w:rPr>
                <w:rFonts w:eastAsia="Times New Roman"/>
                <w:sz w:val="20"/>
                <w:szCs w:val="20"/>
              </w:rPr>
              <w:t xml:space="preserve">. Vai paredzams, ka pasākums: (i) būtiski palielinās atkritumu rašanos, </w:t>
            </w:r>
            <w:proofErr w:type="spellStart"/>
            <w:r w:rsidRPr="00F01932">
              <w:rPr>
                <w:rFonts w:eastAsia="Times New Roman"/>
                <w:sz w:val="20"/>
                <w:szCs w:val="20"/>
              </w:rPr>
              <w:t>incinerāciju</w:t>
            </w:r>
            <w:proofErr w:type="spellEnd"/>
            <w:r w:rsidRPr="00F01932">
              <w:rPr>
                <w:rFonts w:eastAsia="Times New Roman"/>
                <w:sz w:val="20"/>
                <w:szCs w:val="20"/>
              </w:rPr>
              <w:t xml:space="preserve"> vai apglabāšanu, izņemot nepārstrādājamu bīstamo atkritumu </w:t>
            </w:r>
            <w:proofErr w:type="spellStart"/>
            <w:r w:rsidRPr="00F01932">
              <w:rPr>
                <w:rFonts w:eastAsia="Times New Roman"/>
                <w:sz w:val="20"/>
                <w:szCs w:val="20"/>
              </w:rPr>
              <w:t>incinerāciju</w:t>
            </w:r>
            <w:proofErr w:type="spellEnd"/>
            <w:r w:rsidRPr="00F01932">
              <w:rPr>
                <w:rFonts w:eastAsia="Times New Roman"/>
                <w:sz w:val="20"/>
                <w:szCs w:val="20"/>
              </w:rPr>
              <w:t>; vai</w:t>
            </w:r>
            <w:r w:rsidRPr="00F01932">
              <w:br/>
            </w:r>
            <w:r w:rsidRPr="00F01932">
              <w:rPr>
                <w:rFonts w:eastAsia="Times New Roman"/>
                <w:sz w:val="20"/>
                <w:szCs w:val="20"/>
              </w:rPr>
              <w:t xml:space="preserve"> (ii) dabas resursu tiešā vai netiešā izmantošanā jebkurā to aprites cikla posmā radīs būtisku </w:t>
            </w:r>
            <w:proofErr w:type="spellStart"/>
            <w:r w:rsidRPr="00F01932">
              <w:rPr>
                <w:rFonts w:eastAsia="Times New Roman"/>
                <w:sz w:val="20"/>
                <w:szCs w:val="20"/>
              </w:rPr>
              <w:t>neefektivitāti</w:t>
            </w:r>
            <w:proofErr w:type="spellEnd"/>
            <w:r w:rsidRPr="00F01932">
              <w:rPr>
                <w:rFonts w:eastAsia="Times New Roman"/>
                <w:sz w:val="20"/>
                <w:szCs w:val="20"/>
              </w:rPr>
              <w:t>, kas netiek samazināta līdz minimumam ar atbilstošiem pasākumiem; vai</w:t>
            </w:r>
            <w:r w:rsidRPr="00F01932">
              <w:br/>
            </w:r>
            <w:r w:rsidRPr="00F01932">
              <w:rPr>
                <w:rFonts w:eastAsia="Times New Roman"/>
                <w:sz w:val="20"/>
                <w:szCs w:val="20"/>
              </w:rPr>
              <w:t xml:space="preserve"> (iii) radīs būtisku un ilgtermiņa kaitējumu videi attiecībā uz aprites ekonomiku?</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2B654861"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967FC3" w14:textId="77777777" w:rsidR="00187090" w:rsidRPr="00F01932" w:rsidRDefault="00187090" w:rsidP="00F914F6">
            <w:r w:rsidRPr="00F01932">
              <w:rPr>
                <w:rFonts w:eastAsia="Times New Roman"/>
                <w:sz w:val="20"/>
                <w:szCs w:val="20"/>
              </w:rPr>
              <w:t>Plānotās investīcijas paredz nenozīmīgu ietekmi uz šo vides aspektu:</w:t>
            </w:r>
          </w:p>
          <w:p w14:paraId="13B04378" w14:textId="77777777" w:rsidR="00187090" w:rsidRPr="00F01932" w:rsidRDefault="00187090" w:rsidP="00995CBC">
            <w:pPr>
              <w:pStyle w:val="ListParagraph"/>
              <w:numPr>
                <w:ilvl w:val="0"/>
                <w:numId w:val="31"/>
              </w:numPr>
              <w:rPr>
                <w:rFonts w:eastAsia="Times New Roman" w:cs="Times New Roman"/>
                <w:sz w:val="20"/>
                <w:szCs w:val="20"/>
                <w:lang w:val="lv-LV"/>
              </w:rPr>
            </w:pPr>
            <w:r w:rsidRPr="00F01932">
              <w:rPr>
                <w:rFonts w:cs="Times New Roman"/>
                <w:sz w:val="20"/>
                <w:szCs w:val="20"/>
                <w:lang w:val="lv-LV"/>
              </w:rPr>
              <w:t>valsts līmenī ir palielināta (un turpinās augt) dabas resursu nodokļa likme arī par sadzīves, būvniecības un rūpniecisko atkritumu apglabāšanu, kas dod papildu stimulu aprites ekonomikas prasību ieviešanai;</w:t>
            </w:r>
          </w:p>
          <w:p w14:paraId="6C190E16" w14:textId="25C3EBF8" w:rsidR="00187090" w:rsidRPr="00F01932" w:rsidRDefault="00187090" w:rsidP="00995CBC">
            <w:pPr>
              <w:pStyle w:val="ListParagraph"/>
              <w:numPr>
                <w:ilvl w:val="0"/>
                <w:numId w:val="31"/>
              </w:numPr>
              <w:rPr>
                <w:rFonts w:eastAsia="Times New Roman" w:cs="Times New Roman"/>
                <w:sz w:val="20"/>
                <w:szCs w:val="20"/>
                <w:lang w:val="lv-LV"/>
              </w:rPr>
            </w:pPr>
            <w:r w:rsidRPr="00F01932">
              <w:rPr>
                <w:rFonts w:cs="Times New Roman"/>
                <w:sz w:val="20"/>
                <w:szCs w:val="20"/>
                <w:lang w:val="lv-LV"/>
              </w:rPr>
              <w:t>papildus projekta iesniedzējiem var paredzēt nosacījumu ievērot zaļā publiskā iepirkuma principu, veicot iepirkuma procedūru būvniecības darbiem</w:t>
            </w:r>
            <w:r w:rsidR="00C72362" w:rsidRPr="00F01932">
              <w:rPr>
                <w:rFonts w:eastAsia="Times New Roman" w:cs="Times New Roman"/>
                <w:sz w:val="20"/>
                <w:szCs w:val="20"/>
                <w:lang w:val="lv-LV" w:eastAsia="lv-LV"/>
              </w:rPr>
              <w:t>, par to attiecīgi tiks piešķirti papildus punkti projekta iesnieguma vērtēšanas kritērijos</w:t>
            </w:r>
            <w:r w:rsidRPr="00F01932">
              <w:rPr>
                <w:rFonts w:cs="Times New Roman"/>
                <w:sz w:val="20"/>
                <w:szCs w:val="20"/>
                <w:lang w:val="lv-LV"/>
              </w:rPr>
              <w:t>;</w:t>
            </w:r>
          </w:p>
          <w:p w14:paraId="183E4460" w14:textId="77777777" w:rsidR="00187090" w:rsidRPr="00F01932" w:rsidRDefault="00187090" w:rsidP="00995CBC">
            <w:pPr>
              <w:pStyle w:val="ListParagraph"/>
              <w:numPr>
                <w:ilvl w:val="0"/>
                <w:numId w:val="31"/>
              </w:numPr>
              <w:rPr>
                <w:rFonts w:eastAsia="Times New Roman" w:cs="Times New Roman"/>
                <w:sz w:val="20"/>
                <w:szCs w:val="20"/>
                <w:lang w:val="lv-LV"/>
              </w:rPr>
            </w:pPr>
            <w:r w:rsidRPr="00F01932">
              <w:rPr>
                <w:rFonts w:cs="Times New Roman"/>
                <w:sz w:val="20"/>
                <w:szCs w:val="20"/>
                <w:lang w:val="lv-LV"/>
              </w:rPr>
              <w:t>nosakot priekšnosacījumus piemērot zaļo publisko iepirkumu renovācijas materiālu izvēlē, tiks nodrošināta aprites ekonomikas principu veicināšana.</w:t>
            </w:r>
          </w:p>
          <w:p w14:paraId="27D1DD62" w14:textId="77777777" w:rsidR="00187090" w:rsidRPr="00F01932" w:rsidRDefault="00187090" w:rsidP="00995CBC">
            <w:pPr>
              <w:pStyle w:val="ListParagraph"/>
              <w:numPr>
                <w:ilvl w:val="0"/>
                <w:numId w:val="31"/>
              </w:numPr>
              <w:rPr>
                <w:rFonts w:eastAsia="Times New Roman" w:cs="Times New Roman"/>
                <w:sz w:val="20"/>
                <w:szCs w:val="20"/>
                <w:lang w:val="lv-LV"/>
              </w:rPr>
            </w:pPr>
            <w:r w:rsidRPr="00F01932">
              <w:rPr>
                <w:rFonts w:cs="Times New Roman"/>
                <w:sz w:val="20"/>
                <w:szCs w:val="20"/>
                <w:lang w:val="lv-LV"/>
              </w:rPr>
              <w:t>komersantiem tiks izteikts aicinājums viņu ražošanas tehnoloģijās nodrošināt atkritumu rašanās novēršanas programmu, kā arī maksimāli ievērot materiālu aprites nosacījumus savā ražošanas tehnoloģijā.</w:t>
            </w:r>
          </w:p>
          <w:p w14:paraId="3926CF85" w14:textId="77777777" w:rsidR="00187090" w:rsidRPr="00F01932" w:rsidRDefault="00187090" w:rsidP="00995CBC">
            <w:pPr>
              <w:pStyle w:val="ListParagraph"/>
              <w:numPr>
                <w:ilvl w:val="0"/>
                <w:numId w:val="31"/>
              </w:numPr>
              <w:rPr>
                <w:rFonts w:eastAsia="Times New Roman" w:cs="Times New Roman"/>
                <w:szCs w:val="24"/>
                <w:lang w:val="lv-LV"/>
              </w:rPr>
            </w:pPr>
            <w:r w:rsidRPr="00F01932">
              <w:rPr>
                <w:rFonts w:eastAsia="Calibri" w:cs="Times New Roman"/>
                <w:sz w:val="20"/>
                <w:szCs w:val="20"/>
                <w:lang w:val="lv-LV"/>
              </w:rPr>
              <w:t>Kā arī attiecināmajos gadījumos garantijas, kas minētas pie aktivitātes 1.2.1.1.i.: Daudzdzīvokļu māju energoefektivitātes uzlabošana un pāreja uz atjaunojamo energoresursu tehnoloģiju izmantošanu</w:t>
            </w:r>
          </w:p>
          <w:p w14:paraId="20F3EFC5" w14:textId="77777777" w:rsidR="00187090" w:rsidRPr="00F01932" w:rsidRDefault="00187090" w:rsidP="00F914F6">
            <w:pPr>
              <w:pStyle w:val="ListParagraph"/>
              <w:rPr>
                <w:rFonts w:eastAsia="Times New Roman" w:cs="Times New Roman"/>
                <w:sz w:val="20"/>
                <w:szCs w:val="20"/>
                <w:lang w:val="lv-LV"/>
              </w:rPr>
            </w:pPr>
          </w:p>
        </w:tc>
      </w:tr>
      <w:tr w:rsidR="00187090" w:rsidRPr="00F01932" w14:paraId="79ED6C3F" w14:textId="77777777" w:rsidTr="00F914F6">
        <w:trPr>
          <w:trHeight w:val="166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6DA67E7" w14:textId="77777777" w:rsidR="00187090" w:rsidRPr="00F01932" w:rsidRDefault="00187090" w:rsidP="00F914F6">
            <w:r w:rsidRPr="00F01932">
              <w:rPr>
                <w:rFonts w:eastAsia="Times New Roman"/>
                <w:b/>
                <w:bCs/>
                <w:sz w:val="20"/>
                <w:szCs w:val="20"/>
              </w:rPr>
              <w:t xml:space="preserve">Piesārņojuma novēršana un kontrole. </w:t>
            </w:r>
            <w:r w:rsidRPr="00F01932">
              <w:rPr>
                <w:rFonts w:eastAsia="Times New Roman"/>
                <w:sz w:val="20"/>
                <w:szCs w:val="20"/>
              </w:rPr>
              <w:t>Vai paredzams, ka pasākums ievērojami palielinās piesārņotāju emisijas gaisā, ūdenī vai zemē?</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03D0C491"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119243" w14:textId="77777777" w:rsidR="00187090" w:rsidRPr="00F01932" w:rsidRDefault="00187090" w:rsidP="00F914F6">
            <w:r w:rsidRPr="00F01932">
              <w:rPr>
                <w:rFonts w:eastAsia="Times New Roman"/>
                <w:sz w:val="20"/>
                <w:szCs w:val="20"/>
              </w:rPr>
              <w:t xml:space="preserve">Nav paredzams, ka pasākums ievērojami palielinās piesārņojošās emisijas gaisā, ūdenī vai zemē: </w:t>
            </w:r>
          </w:p>
          <w:p w14:paraId="6C251F41" w14:textId="77777777" w:rsidR="00187090" w:rsidRPr="00F01932" w:rsidRDefault="00187090" w:rsidP="00995CBC">
            <w:pPr>
              <w:pStyle w:val="ListParagraph"/>
              <w:numPr>
                <w:ilvl w:val="0"/>
                <w:numId w:val="30"/>
              </w:numPr>
              <w:rPr>
                <w:rFonts w:eastAsia="Times New Roman" w:cs="Times New Roman"/>
                <w:sz w:val="20"/>
                <w:szCs w:val="20"/>
                <w:lang w:val="lv-LV"/>
              </w:rPr>
            </w:pPr>
            <w:r w:rsidRPr="00F01932">
              <w:rPr>
                <w:rFonts w:cs="Times New Roman"/>
                <w:sz w:val="20"/>
                <w:szCs w:val="20"/>
                <w:lang w:val="lv-LV"/>
              </w:rPr>
              <w:t>pasākums atbilst Gaisa piesārņojuma samazināšanas rīcības plānam 2020.–2030. gadam, kur paredzēts veicināt energoefektivitātes pasākumus daudzdzīvokļu mājās, valsts ēkās un rūpniecības uzņēmumos, kā arī nodrošināt tādu sadedzināšanas iekārtu uzstādīšanu valsts ēkās un rūpniecības uzņēmumos, kas rada zemas emisijas (2.1.pasākums).</w:t>
            </w:r>
          </w:p>
          <w:p w14:paraId="672CF7D2" w14:textId="1BD30E95" w:rsidR="00187090" w:rsidRPr="00F01932" w:rsidRDefault="00187090" w:rsidP="00F914F6">
            <w:pPr>
              <w:jc w:val="both"/>
              <w:rPr>
                <w:rFonts w:eastAsia="Times New Roman"/>
                <w:sz w:val="20"/>
                <w:szCs w:val="20"/>
              </w:rPr>
            </w:pPr>
            <w:r w:rsidRPr="00F01932">
              <w:rPr>
                <w:rFonts w:eastAsia="Times New Roman"/>
                <w:sz w:val="20"/>
                <w:szCs w:val="20"/>
              </w:rPr>
              <w:t xml:space="preserve">Negatīvu ietekmi var radīt pāreja uz plašāku tāda atjaunojamā energoresursa kā biomasas izmantošanas veicināšana enerģētikas, rūpniecības un mājsaimniecību sektorā. Pēdējo gadu laikā plašākas biomasas izmantošanas rezultātā Latvijā ir palielinājušās smalko daļiņu PM2,5 un gaistošo organisko savienojumu emisijas gaisā enerģētikas un rūpniecības sektorā, kā rezultātā tiek apgrūtināta Latvijai noteikto emisiju samazināšanas mērķu izpilde. Šīs negatīvās ietekmes kompensēšanai būtu jāveic papildus pasākumi un galvenokārt jāveicina tādu atjaunojamo energoresursu izmantošana, kas nerada emisijas (saule, vējš utt.). Lai nodrošinātu biomasas tehnoloģiju ieviešanas pasākumu atbilstību 030bis intervences kodam, programmas īstenošanas nosacījumos tiks ietverti </w:t>
            </w:r>
            <w:r w:rsidR="00FA4978" w:rsidRPr="00F01932">
              <w:rPr>
                <w:rFonts w:eastAsia="Times New Roman"/>
                <w:sz w:val="20"/>
                <w:szCs w:val="20"/>
              </w:rPr>
              <w:t xml:space="preserve">specifiskie atbilstības </w:t>
            </w:r>
            <w:r w:rsidRPr="00F01932">
              <w:rPr>
                <w:rFonts w:eastAsia="Times New Roman"/>
                <w:sz w:val="20"/>
                <w:szCs w:val="20"/>
              </w:rPr>
              <w:t xml:space="preserve">kritēriji, lai nodrošinātu atbilstību Direktīvas 2018/2001 29.pantā noteiktajiem kritērijiem un izmantojot šķeldu, tai jāatbilst SEG emisiju ietaupījumam 80%. Atbilstība minētajiem kritērijiem tiks pamatota  Enerģētikas likumā noteiktajā kārtībā. Tiks atbalstīta tādu AER izmantošana, kas nerada gaisu piesārņojošo vielu emisijas (saule, vējš u.c.), samazināsies apdraudējums iedzīvotāju veselībai. Plānojot minētos pasākumus, būs nepieciešams ievērot Ministru kabineta 2021. gada 7. janvāra noteikumos Nr. 17 "Noteikumi par gaisa piesārņojuma ierobežošanu no sadedzināšanas iekārtām" noteiktās prasības. Nepieciešamības gadījumā, projektā tiks plānota gaisa un </w:t>
            </w:r>
            <w:proofErr w:type="spellStart"/>
            <w:r w:rsidRPr="00F01932">
              <w:rPr>
                <w:rFonts w:eastAsia="Times New Roman"/>
                <w:sz w:val="20"/>
                <w:szCs w:val="20"/>
              </w:rPr>
              <w:t>dūmgāzu</w:t>
            </w:r>
            <w:proofErr w:type="spellEnd"/>
            <w:r w:rsidRPr="00F01932">
              <w:rPr>
                <w:rFonts w:eastAsia="Times New Roman"/>
                <w:sz w:val="20"/>
                <w:szCs w:val="20"/>
              </w:rPr>
              <w:t xml:space="preserve"> </w:t>
            </w:r>
            <w:r w:rsidRPr="00F01932">
              <w:rPr>
                <w:rFonts w:eastAsia="Times New Roman"/>
                <w:sz w:val="20"/>
                <w:szCs w:val="20"/>
              </w:rPr>
              <w:lastRenderedPageBreak/>
              <w:t xml:space="preserve">attīrīšanas iekārtu, putekļu un citu emisiju samazināšanas iekārtu, tai skaitā elektrostatisko filtru uzstādīšana, kas tiks veikta vienlaikus ar siltumenerģijas ražošanas iekārtu rekonstrukciju, iegādi, atjaunošana vai nomaiņu. </w:t>
            </w:r>
          </w:p>
          <w:p w14:paraId="432C3331"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 </w:t>
            </w:r>
          </w:p>
          <w:p w14:paraId="11B4BAF7"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Lai neradītu negatīvu ietekmi uz gaisa kvalitāti, ko varētu sekmēt pāreja tāda atjaunojamā energoresursa kā biomasas izmantošanas veicināšana, negatīvās ietekmes kompensēšanai blīvi apdzīvotās teritorijās tiks veicina arī tādu atjaunojamo energoresursu izmantošana, kas nerada emisijas (saule, vējš utt.) vai tiks atbalstīta vecu sadedzināšanas iekārtu, kas izmanto biomasu vai ogles, aizstāšana ar jaunām, efektīvām un aprīkotām ar emisiju attīrīšanas iekārtām, kā arī pašvaldības ēku pieslēgšana pie centralizētās </w:t>
            </w:r>
            <w:proofErr w:type="spellStart"/>
            <w:r w:rsidRPr="00F01932">
              <w:rPr>
                <w:rFonts w:eastAsia="Times New Roman"/>
                <w:sz w:val="20"/>
                <w:szCs w:val="20"/>
              </w:rPr>
              <w:t>siltumapgādes.Teritorijās</w:t>
            </w:r>
            <w:proofErr w:type="spellEnd"/>
            <w:r w:rsidRPr="00F01932">
              <w:rPr>
                <w:rFonts w:eastAsia="Times New Roman"/>
                <w:sz w:val="20"/>
                <w:szCs w:val="20"/>
              </w:rPr>
              <w:t>, kur jau šobrīd novērojamas gaisa kvalitātes problēmas nedrīkst atļaut jaunu piesārņojošu avotu uzstādīšanu. Šāda prasība atbilstoši likuma “Par piesārņojumu” 14.panta pirmajai daļai tiek noteikta attiecībā uz iekārtām ar jaudu virs 0,2 MW un ja to plānots uzstādīt teritorijā, kur jau šobrīd eksistē gaisa kvalitātes problēmas, atļauja tam netiek izsniegta.</w:t>
            </w:r>
          </w:p>
          <w:p w14:paraId="5D75593D" w14:textId="77777777" w:rsidR="00187090" w:rsidRPr="00F01932" w:rsidRDefault="00187090" w:rsidP="00F914F6">
            <w:r w:rsidRPr="00F01932">
              <w:rPr>
                <w:rFonts w:eastAsia="Times New Roman"/>
                <w:sz w:val="20"/>
                <w:szCs w:val="20"/>
              </w:rPr>
              <w:t xml:space="preserve"> </w:t>
            </w:r>
          </w:p>
        </w:tc>
      </w:tr>
      <w:tr w:rsidR="00187090" w:rsidRPr="00F01932" w14:paraId="680875A6" w14:textId="77777777" w:rsidTr="00F914F6">
        <w:trPr>
          <w:trHeight w:val="409"/>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5EAD17" w14:textId="77777777" w:rsidR="00187090" w:rsidRPr="00F01932" w:rsidRDefault="00187090" w:rsidP="00F914F6">
            <w:r w:rsidRPr="00F01932">
              <w:rPr>
                <w:rFonts w:eastAsia="Times New Roman"/>
                <w:b/>
                <w:bCs/>
                <w:sz w:val="20"/>
                <w:szCs w:val="20"/>
              </w:rPr>
              <w:lastRenderedPageBreak/>
              <w:t>Bioloģiskās daudzveidības un ekosistēmu aizsardzība un atjaunošana.</w:t>
            </w:r>
            <w:r w:rsidRPr="00F01932">
              <w:rPr>
                <w:rFonts w:eastAsia="Times New Roman"/>
                <w:sz w:val="20"/>
                <w:szCs w:val="20"/>
              </w:rPr>
              <w:t xml:space="preserve"> Vai paredzams, ka pasākums:</w:t>
            </w:r>
            <w:r w:rsidRPr="00F01932">
              <w:br/>
            </w:r>
            <w:r w:rsidRPr="00F01932">
              <w:rPr>
                <w:rFonts w:eastAsia="Times New Roman"/>
                <w:sz w:val="20"/>
                <w:szCs w:val="20"/>
              </w:rPr>
              <w:t xml:space="preserve"> (i) būtiski kaitēs ekosistēmu labam stāvoklim un noturībai; vai (ii) kaitēs dzīvotņu un sugu, tostarp Savienības nozīmes dzīvotņu un sugu, aizsardzības statusam?</w:t>
            </w:r>
          </w:p>
        </w:tc>
        <w:tc>
          <w:tcPr>
            <w:tcW w:w="570" w:type="dxa"/>
            <w:tcBorders>
              <w:top w:val="single" w:sz="8" w:space="0" w:color="000000" w:themeColor="text1"/>
              <w:left w:val="single" w:sz="8" w:space="0" w:color="000000" w:themeColor="text1"/>
              <w:bottom w:val="single" w:sz="8" w:space="0" w:color="000000" w:themeColor="text1"/>
              <w:right w:val="nil"/>
            </w:tcBorders>
            <w:vAlign w:val="center"/>
          </w:tcPr>
          <w:p w14:paraId="5F231D1A"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1204ECD" w14:textId="77777777" w:rsidR="00187090" w:rsidRPr="00F01932" w:rsidRDefault="00187090" w:rsidP="00F914F6">
            <w:pPr>
              <w:jc w:val="both"/>
              <w:rPr>
                <w:rFonts w:eastAsia="Times New Roman"/>
                <w:sz w:val="20"/>
                <w:szCs w:val="20"/>
              </w:rPr>
            </w:pPr>
            <w:r w:rsidRPr="00F01932">
              <w:rPr>
                <w:rFonts w:eastAsia="Times New Roman"/>
                <w:sz w:val="20"/>
                <w:szCs w:val="20"/>
              </w:rPr>
              <w:t>Nav paredzama negatīva ietekme uz bioloģisko daudzveidību un ekosistēmas aizsardzību un atjaunošanu, jo:</w:t>
            </w:r>
          </w:p>
          <w:p w14:paraId="2F7BFEF1" w14:textId="77777777" w:rsidR="00187090" w:rsidRPr="00F01932" w:rsidRDefault="00187090" w:rsidP="00F914F6">
            <w:pPr>
              <w:jc w:val="both"/>
              <w:rPr>
                <w:rFonts w:eastAsia="Times New Roman"/>
                <w:sz w:val="20"/>
                <w:szCs w:val="20"/>
              </w:rPr>
            </w:pPr>
          </w:p>
          <w:p w14:paraId="42F02FAE"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Visa Latvijā izmantotā biomasa, tai skaitā koksne, atbilst ilgtspējas ietaupījuma kritērijiem, kas ir noteikti spēkā esošajos ES tiesību aktos - direktīvā 2018/2001. Atbilstību apliecina ekspertu vērtējums par Latvijā iegūtas biomasas atbilstību ilgtspējības kritērijiem (skat. </w:t>
            </w:r>
            <w:hyperlink r:id="rId10" w:history="1">
              <w:r w:rsidRPr="00F01932">
                <w:rPr>
                  <w:rStyle w:val="Hyperlink"/>
                  <w:rFonts w:eastAsia="Times New Roman"/>
                  <w:color w:val="auto"/>
                  <w:sz w:val="20"/>
                  <w:szCs w:val="20"/>
                </w:rPr>
                <w:t>https://server.em.gov.lv/index.php/s/lzwpSQVZ9fB7eqV</w:t>
              </w:r>
            </w:hyperlink>
            <w:r w:rsidRPr="00F01932">
              <w:rPr>
                <w:rFonts w:eastAsia="Times New Roman"/>
                <w:sz w:val="20"/>
                <w:szCs w:val="20"/>
              </w:rPr>
              <w:t xml:space="preserve"> ), atsaucoties uz EU NDC: </w:t>
            </w:r>
            <w:hyperlink r:id="rId11" w:history="1">
              <w:r w:rsidRPr="00F01932">
                <w:rPr>
                  <w:rFonts w:eastAsia="Times New Roman"/>
                  <w:sz w:val="20"/>
                  <w:szCs w:val="20"/>
                </w:rPr>
                <w:t>https://treaties.un.org/Pages/ViewDetails.aspx?src=TREATY&amp;mtdsg_no=XXVII-7-d&amp;chapter=27&amp;clang=_en</w:t>
              </w:r>
            </w:hyperlink>
          </w:p>
          <w:p w14:paraId="1361EEAB"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un </w:t>
            </w:r>
            <w:proofErr w:type="spellStart"/>
            <w:r w:rsidRPr="00F01932">
              <w:rPr>
                <w:rFonts w:eastAsia="Times New Roman"/>
                <w:sz w:val="20"/>
                <w:szCs w:val="20"/>
              </w:rPr>
              <w:t>Law</w:t>
            </w:r>
            <w:proofErr w:type="spellEnd"/>
            <w:r w:rsidRPr="00F01932">
              <w:rPr>
                <w:rFonts w:eastAsia="Times New Roman"/>
                <w:sz w:val="20"/>
                <w:szCs w:val="20"/>
              </w:rPr>
              <w:t xml:space="preserve"> </w:t>
            </w:r>
            <w:proofErr w:type="spellStart"/>
            <w:r w:rsidRPr="00F01932">
              <w:rPr>
                <w:rFonts w:eastAsia="Times New Roman"/>
                <w:sz w:val="20"/>
                <w:szCs w:val="20"/>
              </w:rPr>
              <w:t>on</w:t>
            </w:r>
            <w:proofErr w:type="spellEnd"/>
            <w:r w:rsidRPr="00F01932">
              <w:rPr>
                <w:rFonts w:eastAsia="Times New Roman"/>
                <w:sz w:val="20"/>
                <w:szCs w:val="20"/>
              </w:rPr>
              <w:t xml:space="preserve"> Paris </w:t>
            </w:r>
            <w:proofErr w:type="spellStart"/>
            <w:r w:rsidRPr="00F01932">
              <w:rPr>
                <w:rFonts w:eastAsia="Times New Roman"/>
                <w:sz w:val="20"/>
                <w:szCs w:val="20"/>
              </w:rPr>
              <w:t>Agreement</w:t>
            </w:r>
            <w:proofErr w:type="spellEnd"/>
            <w:r w:rsidRPr="00F01932">
              <w:rPr>
                <w:rFonts w:eastAsia="Times New Roman"/>
                <w:sz w:val="20"/>
                <w:szCs w:val="20"/>
              </w:rPr>
              <w:t xml:space="preserve">: </w:t>
            </w:r>
            <w:hyperlink r:id="rId12" w:history="1">
              <w:r w:rsidRPr="00F01932">
                <w:rPr>
                  <w:rStyle w:val="Hyperlink"/>
                  <w:rFonts w:eastAsia="Times New Roman"/>
                  <w:color w:val="auto"/>
                  <w:sz w:val="20"/>
                  <w:szCs w:val="20"/>
                </w:rPr>
                <w:t>https://likumi.lv/ta/id/288575-par-apvienoto-naciju-organizacijas-visparejas-konvencijas-par-klimata-parmainam-parizes-noligumu</w:t>
              </w:r>
            </w:hyperlink>
            <w:r w:rsidRPr="00F01932">
              <w:rPr>
                <w:rFonts w:eastAsia="Times New Roman"/>
                <w:sz w:val="20"/>
                <w:szCs w:val="20"/>
              </w:rPr>
              <w:t xml:space="preserve"> .</w:t>
            </w:r>
          </w:p>
          <w:p w14:paraId="2F0DE266" w14:textId="77777777" w:rsidR="00187090" w:rsidRPr="00F01932" w:rsidRDefault="00187090" w:rsidP="00F914F6">
            <w:pPr>
              <w:jc w:val="both"/>
              <w:rPr>
                <w:rFonts w:eastAsia="Times New Roman"/>
                <w:sz w:val="20"/>
                <w:szCs w:val="20"/>
              </w:rPr>
            </w:pPr>
          </w:p>
          <w:p w14:paraId="42B33972"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Latvijā šobrīd enerģētiskajai biomasai tiek izmantoti pārsvarā meža atkritumi un atlikumi, kas ir pārpalikumi no </w:t>
            </w:r>
            <w:proofErr w:type="spellStart"/>
            <w:r w:rsidRPr="00F01932">
              <w:rPr>
                <w:rFonts w:eastAsia="Times New Roman"/>
                <w:sz w:val="20"/>
                <w:szCs w:val="20"/>
              </w:rPr>
              <w:t>apaļkoksnes</w:t>
            </w:r>
            <w:proofErr w:type="spellEnd"/>
            <w:r w:rsidRPr="00F01932">
              <w:rPr>
                <w:rFonts w:eastAsia="Times New Roman"/>
                <w:sz w:val="20"/>
                <w:szCs w:val="20"/>
              </w:rPr>
              <w:t xml:space="preserve"> ieguves, kā arī tehniskā koksne, kas nav izmantojama nevienam citam izmantošanas veidam kā enerģētikai, piemēram, </w:t>
            </w:r>
            <w:proofErr w:type="spellStart"/>
            <w:r w:rsidRPr="00F01932">
              <w:rPr>
                <w:rFonts w:eastAsia="Times New Roman"/>
                <w:sz w:val="20"/>
                <w:szCs w:val="20"/>
              </w:rPr>
              <w:t>vējgāzes</w:t>
            </w:r>
            <w:proofErr w:type="spellEnd"/>
            <w:r w:rsidRPr="00F01932">
              <w:rPr>
                <w:rFonts w:eastAsia="Times New Roman"/>
                <w:sz w:val="20"/>
                <w:szCs w:val="20"/>
              </w:rPr>
              <w:t xml:space="preserve">, </w:t>
            </w:r>
            <w:proofErr w:type="spellStart"/>
            <w:r w:rsidRPr="00F01932">
              <w:rPr>
                <w:rFonts w:eastAsia="Times New Roman"/>
                <w:sz w:val="20"/>
                <w:szCs w:val="20"/>
              </w:rPr>
              <w:t>snieglauzes</w:t>
            </w:r>
            <w:proofErr w:type="spellEnd"/>
            <w:r w:rsidRPr="00F01932">
              <w:rPr>
                <w:rFonts w:eastAsia="Times New Roman"/>
                <w:sz w:val="20"/>
                <w:szCs w:val="20"/>
              </w:rPr>
              <w:t xml:space="preserve"> un kaitēkļu bojāti koki, kuru dēļ koksne ir zaudējusi savu integritāti un tiek izmantota enerģētiskajām vajadzībām.</w:t>
            </w:r>
          </w:p>
          <w:p w14:paraId="70AFB4CF" w14:textId="77777777" w:rsidR="00187090" w:rsidRPr="00F01932" w:rsidRDefault="00187090" w:rsidP="00F914F6">
            <w:pPr>
              <w:jc w:val="both"/>
              <w:rPr>
                <w:rFonts w:eastAsia="Times New Roman"/>
                <w:sz w:val="20"/>
                <w:szCs w:val="20"/>
              </w:rPr>
            </w:pPr>
          </w:p>
          <w:p w14:paraId="1FB866B5" w14:textId="77777777" w:rsidR="00187090" w:rsidRPr="00F01932" w:rsidRDefault="00187090" w:rsidP="00F914F6">
            <w:pPr>
              <w:jc w:val="both"/>
              <w:rPr>
                <w:rFonts w:eastAsia="Times New Roman"/>
                <w:sz w:val="20"/>
                <w:szCs w:val="20"/>
              </w:rPr>
            </w:pPr>
            <w:r w:rsidRPr="00F01932">
              <w:rPr>
                <w:rFonts w:eastAsia="Times New Roman"/>
                <w:sz w:val="20"/>
                <w:szCs w:val="20"/>
              </w:rPr>
              <w:t>Nolūkā apzināt Darbības programmas Latvijai 2021.–2027.gadam un tās realizācijas pasākumu ietekmi uz vidi, veicināt sabiedrības līdzdalību vides pārskata sagatavošanā, iesaistīt sabiedrību vides pārskata apspriešanā un konsultācijās, kā arī ņemt vērā vides pārskata un tā apspriešanas rezultātus plānošanas dokumenta sagatavošanā un izmantot lēmumu pieņemšanai saskaņā ar likuma „Par ietekmes uz vidi novērtējumu” un Ministru kabineta 2004.gada 23.marta noteikumu Nr.157 “Kārtība, kādā veicams ietekmes uz vidi stratēģiskais novērtējums” ir veikts stratēģiskais ietekmes uz vidi novērtējums un vides pārskats (</w:t>
            </w:r>
            <w:hyperlink r:id="rId13" w:history="1">
              <w:r w:rsidRPr="00F01932">
                <w:rPr>
                  <w:rStyle w:val="Hyperlink"/>
                  <w:rFonts w:eastAsia="Times New Roman"/>
                  <w:color w:val="auto"/>
                  <w:sz w:val="20"/>
                  <w:szCs w:val="20"/>
                </w:rPr>
                <w:t>https://www.esfondi.lv/upload/2021-2027/vides-</w:t>
              </w:r>
              <w:r w:rsidRPr="00F01932">
                <w:rPr>
                  <w:rStyle w:val="Hyperlink"/>
                  <w:rFonts w:eastAsia="Times New Roman"/>
                  <w:color w:val="auto"/>
                  <w:sz w:val="20"/>
                  <w:szCs w:val="20"/>
                </w:rPr>
                <w:lastRenderedPageBreak/>
                <w:t>parskats_28122020.pdf</w:t>
              </w:r>
            </w:hyperlink>
            <w:r w:rsidRPr="00F01932">
              <w:rPr>
                <w:rFonts w:eastAsia="Times New Roman"/>
                <w:sz w:val="20"/>
                <w:szCs w:val="20"/>
              </w:rPr>
              <w:t xml:space="preserve"> ). Ietekmes uz vidi novērtējumā tika vērtēti šādi bioloģiskās daudzveidības kritēriji: ES nozīmes biotopu labvēlīga aizsardzības statusa paaugstināšana, Īpaši aizsargājamo sugu  labvēlīga aizsardzības statusa paaugstināšana, bioloģiskajai daudzveidībai nozīmīgu teritoriju, objektu aizsardzība. Atbilstoši novērtējumam ir secināts, ka AER izmantošana enerģētikā samazinās tradicionālo energoresursu izmantošanu, t.i. sekmēs dabas resursu racionālu izmantošanu, bet vienlaikus, pieaugot pieprasījumam pēc biomasas kā AER avota, lauksaimniecības plašās teritorijās var veidoties monokultūras, kas negatīvi ilgtermiņā ietekmētu bioloģisko daudzveidību (mazinoties sugu daudzveidībai) un arī ainavu. Ietekme izpaudīsies vietās, novados vai reģionos, kur biomasas ražošanai izmantotu lauksaimniecības zemes. Biomasas ražošanai ir sagaidāma pozitīva ietekme uz lauku teritoriju ainavu, atjaunojoties dabiskajiem zālājiem, - arī uz bioloģisko daudzveidību, ja biomasas ieguvei izmanto kokus un krūmus aizaugušajās lauksaimniecības zemē. Saskaņā ar novērtējumu energoefektivitātes veicināšanas un siltumnīcefekta gāzu emisiju samazināšanas pasākumiem var būt tieša, pozitīva, vidēja termiņa vai ilgtermiņa ietekme uz klimata pārmaiņām (SEG emisiju samazināšana), gaisa kvalitāti, bioloģisko daudzveidību, ainavu, kultūras mantojumu, cilvēku veselību un resursu izmantošanu, savukārt negatīva ietekme uz bioloģisko daudzveidību un ainavu, var rasties attīstoties monokultūrām lauksaimniecībā, kā arī negatīva ietekme var rasties uz kultūras mantojumu, ja veicot energoefektivitātes pasākumus netiek saglabātas kultūras mantojuma vērtības.</w:t>
            </w:r>
          </w:p>
          <w:p w14:paraId="0048EAD3" w14:textId="77777777" w:rsidR="00187090" w:rsidRPr="00F01932" w:rsidRDefault="00187090" w:rsidP="00F914F6">
            <w:pPr>
              <w:jc w:val="both"/>
              <w:rPr>
                <w:rFonts w:eastAsia="Times New Roman"/>
                <w:sz w:val="20"/>
                <w:szCs w:val="20"/>
              </w:rPr>
            </w:pPr>
          </w:p>
          <w:p w14:paraId="0865558E"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Tā kā atbilstoši Nacionālais enerģētikas un klimata plānam 2021.-2030.gadam (NEKP 2030) Latvijā netiek plānots būtisks biomasas izmantošanas pieaugums, bet plāno pāriet uz ne-emisiju AER tehnoloģijām - saule, vējš, </w:t>
            </w:r>
            <w:proofErr w:type="spellStart"/>
            <w:r w:rsidRPr="00F01932">
              <w:rPr>
                <w:rFonts w:eastAsia="Times New Roman"/>
                <w:sz w:val="20"/>
                <w:szCs w:val="20"/>
              </w:rPr>
              <w:t>siltumsūkņi</w:t>
            </w:r>
            <w:proofErr w:type="spellEnd"/>
            <w:r w:rsidRPr="00F01932">
              <w:rPr>
                <w:rFonts w:eastAsia="Times New Roman"/>
                <w:sz w:val="20"/>
                <w:szCs w:val="20"/>
              </w:rPr>
              <w:t xml:space="preserve">, elektroenerģija utt. </w:t>
            </w:r>
            <w:proofErr w:type="spellStart"/>
            <w:r w:rsidRPr="00F01932">
              <w:rPr>
                <w:rFonts w:eastAsia="Times New Roman"/>
                <w:sz w:val="20"/>
                <w:szCs w:val="20"/>
              </w:rPr>
              <w:t>būiska</w:t>
            </w:r>
            <w:proofErr w:type="spellEnd"/>
            <w:r w:rsidRPr="00F01932">
              <w:rPr>
                <w:rFonts w:eastAsia="Times New Roman"/>
                <w:sz w:val="20"/>
                <w:szCs w:val="20"/>
              </w:rPr>
              <w:t xml:space="preserve"> ietekme uz bioloģisko daudzveidību netiks radīta. Turklāt atbilstoši ANM plānā minētajam </w:t>
            </w:r>
            <w:proofErr w:type="spellStart"/>
            <w:r w:rsidRPr="00F01932">
              <w:rPr>
                <w:rFonts w:eastAsia="Times New Roman"/>
                <w:sz w:val="20"/>
                <w:szCs w:val="20"/>
              </w:rPr>
              <w:t>apakšaktivitātes</w:t>
            </w:r>
            <w:proofErr w:type="spellEnd"/>
            <w:r w:rsidRPr="00F01932">
              <w:rPr>
                <w:rFonts w:eastAsia="Times New Roman"/>
                <w:sz w:val="20"/>
                <w:szCs w:val="20"/>
              </w:rPr>
              <w:t xml:space="preserve"> ietvaros pamatā tiks realizēti saules AER projekti un tikai neliela daļa biomasas AER.</w:t>
            </w:r>
          </w:p>
          <w:p w14:paraId="328FE535" w14:textId="77777777" w:rsidR="00187090" w:rsidRPr="00F01932" w:rsidRDefault="00187090" w:rsidP="00F914F6">
            <w:pPr>
              <w:jc w:val="both"/>
              <w:rPr>
                <w:rFonts w:eastAsia="Times New Roman"/>
                <w:sz w:val="20"/>
                <w:szCs w:val="20"/>
              </w:rPr>
            </w:pPr>
          </w:p>
          <w:p w14:paraId="5558E215" w14:textId="77777777" w:rsidR="00187090" w:rsidRPr="00F01932" w:rsidRDefault="00187090" w:rsidP="00F914F6">
            <w:pPr>
              <w:jc w:val="both"/>
              <w:rPr>
                <w:rFonts w:eastAsia="Times New Roman"/>
                <w:sz w:val="20"/>
                <w:szCs w:val="20"/>
              </w:rPr>
            </w:pPr>
            <w:r w:rsidRPr="00F01932">
              <w:rPr>
                <w:rFonts w:eastAsia="Times New Roman"/>
                <w:sz w:val="20"/>
                <w:szCs w:val="20"/>
              </w:rPr>
              <w:t>Latvijā ir spēcīgi reglamentētas īpaši aizsargājamās teritorijas, un ir stingri kontrolēts, vai un ar ko tiek apmežotas iepriekš atmežotas teritorijas. Piemēram, atbilstoši likuma “Par īpaši aizsargājamām dabas teritorijām” (</w:t>
            </w:r>
            <w:hyperlink r:id="rId14" w:history="1">
              <w:r w:rsidRPr="00F01932">
                <w:rPr>
                  <w:rStyle w:val="Hyperlink"/>
                  <w:rFonts w:eastAsia="Times New Roman"/>
                  <w:color w:val="auto"/>
                  <w:sz w:val="20"/>
                  <w:szCs w:val="20"/>
                </w:rPr>
                <w:t>https://likumi.lv/ta/id/59994-par-ipasi-aizsargajamam-dabas-teritorijam</w:t>
              </w:r>
            </w:hyperlink>
            <w:r w:rsidRPr="00F01932">
              <w:rPr>
                <w:rFonts w:eastAsia="Times New Roman"/>
                <w:sz w:val="20"/>
                <w:szCs w:val="20"/>
              </w:rPr>
              <w:t xml:space="preserve"> ) 21.pantam veicot tautsaimniecības un teritoriālo plānošanu, zemes ierīcību un meža apsaimniekošanu, un visu veidu projektēšanas darbus, jāievēro aizsargājamās teritorijas izvietojums, tās aizsardzības un izmantošanas noteikumi. Savukārt Ministru kabineta 2010.gada 16.marta noteikumi Nr.264 “Īpaši aizsargājamo dabas teritoriju vispārējie aizsardzības un izmantošanas noteikumi” (</w:t>
            </w:r>
            <w:hyperlink r:id="rId15" w:history="1">
              <w:r w:rsidRPr="00F01932">
                <w:rPr>
                  <w:rStyle w:val="Hyperlink"/>
                  <w:rFonts w:eastAsia="Times New Roman"/>
                  <w:color w:val="auto"/>
                  <w:sz w:val="20"/>
                  <w:szCs w:val="20"/>
                </w:rPr>
                <w:t>https://likumi.lv/ta/id/207283-ipasi-aizsargajamo-dabas-teritoriju-visparejie-aizsardzibas-un-izmantosanas-noteikumi</w:t>
              </w:r>
            </w:hyperlink>
            <w:r w:rsidRPr="00F01932">
              <w:rPr>
                <w:rFonts w:eastAsia="Times New Roman"/>
                <w:sz w:val="20"/>
                <w:szCs w:val="20"/>
              </w:rPr>
              <w:t xml:space="preserve"> ) noteic īpaši aizsargājamo dabas teritoriju vispārējo aizsardzības un izmantošanas kārtību, tajā skaitā pieļaujamos un aizliegtos darbību veidus aizsargājamās teritorijās, kā arī aizsargājamo teritoriju apzīmēšanai dabā lietojamās speciālās informatīvās zīmes paraugu un tās izveidošanas un lietošanas kārtību.</w:t>
            </w:r>
          </w:p>
          <w:p w14:paraId="4DE6274B" w14:textId="77777777" w:rsidR="00187090" w:rsidRPr="00F01932" w:rsidRDefault="00187090" w:rsidP="00F914F6">
            <w:pPr>
              <w:jc w:val="both"/>
              <w:rPr>
                <w:rFonts w:eastAsia="Times New Roman"/>
                <w:sz w:val="20"/>
                <w:szCs w:val="20"/>
              </w:rPr>
            </w:pPr>
          </w:p>
          <w:p w14:paraId="117E3A5F" w14:textId="77777777" w:rsidR="00187090" w:rsidRPr="00F01932" w:rsidRDefault="00187090" w:rsidP="00F914F6">
            <w:pPr>
              <w:jc w:val="both"/>
              <w:rPr>
                <w:rFonts w:eastAsia="Times New Roman"/>
                <w:sz w:val="20"/>
                <w:szCs w:val="20"/>
              </w:rPr>
            </w:pPr>
            <w:r w:rsidRPr="00F01932">
              <w:rPr>
                <w:rFonts w:eastAsia="Times New Roman"/>
                <w:sz w:val="20"/>
                <w:szCs w:val="20"/>
              </w:rPr>
              <w:lastRenderedPageBreak/>
              <w:t>Latvijas likumdošana nosaka ierobežojumus attiecībā uz zemes lietošanas veida maiņu (</w:t>
            </w:r>
            <w:hyperlink r:id="rId16" w:history="1">
              <w:r w:rsidRPr="00F01932">
                <w:rPr>
                  <w:rStyle w:val="Hyperlink"/>
                  <w:rFonts w:eastAsia="Times New Roman"/>
                  <w:color w:val="auto"/>
                  <w:sz w:val="20"/>
                  <w:szCs w:val="20"/>
                </w:rPr>
                <w:t>https://likumi.lv/ta/id/253624-noteikumi-par-atmezosanas-kompensacijas-noteiksanas-kriterijiem-aprekinasanas-un-atlidzinasanas-kartibu</w:t>
              </w:r>
            </w:hyperlink>
            <w:r w:rsidRPr="00F01932">
              <w:rPr>
                <w:rFonts w:eastAsia="Times New Roman"/>
                <w:sz w:val="20"/>
                <w:szCs w:val="20"/>
              </w:rPr>
              <w:t xml:space="preserve"> ). Arī aizsargājamās dabas teritorijās normatīvie akti nosaka ierobežojumus zemes lietošanas veida maiņai, tādējādi nodrošinot mitrzemju aizsardzību</w:t>
            </w:r>
          </w:p>
          <w:p w14:paraId="329204FC" w14:textId="77777777" w:rsidR="00187090" w:rsidRPr="00F01932" w:rsidRDefault="00187090" w:rsidP="00F914F6">
            <w:pPr>
              <w:jc w:val="both"/>
              <w:rPr>
                <w:rFonts w:eastAsia="Times New Roman"/>
                <w:sz w:val="20"/>
                <w:szCs w:val="20"/>
              </w:rPr>
            </w:pPr>
          </w:p>
          <w:p w14:paraId="26D61369" w14:textId="02A44A6C" w:rsidR="00187090" w:rsidRPr="00F01932" w:rsidRDefault="00187090" w:rsidP="00F914F6">
            <w:proofErr w:type="spellStart"/>
            <w:r w:rsidRPr="00F01932">
              <w:rPr>
                <w:rFonts w:eastAsia="Times New Roman"/>
                <w:sz w:val="20"/>
                <w:szCs w:val="20"/>
              </w:rPr>
              <w:t>Apakšaktivitātes</w:t>
            </w:r>
            <w:proofErr w:type="spellEnd"/>
            <w:r w:rsidRPr="00F01932">
              <w:rPr>
                <w:rFonts w:eastAsia="Times New Roman"/>
                <w:sz w:val="20"/>
                <w:szCs w:val="20"/>
              </w:rPr>
              <w:t xml:space="preserve"> atbilstību nodrošinās tas, ka atbalsta programmas nosacījumi tiks noteikti Ministru kabineta noteikumos, kuros tiks ietverti, tai skaitā nosacījumi, kas paredzēs, ka atbalsts tiks sniegts uzņēmumiem un paredzētajām aktivitātēm, kas atbildīs </w:t>
            </w:r>
            <w:proofErr w:type="spellStart"/>
            <w:r w:rsidRPr="00F01932">
              <w:rPr>
                <w:rFonts w:eastAsia="Times New Roman"/>
                <w:sz w:val="20"/>
                <w:szCs w:val="20"/>
              </w:rPr>
              <w:t>Taksonomijas</w:t>
            </w:r>
            <w:proofErr w:type="spellEnd"/>
            <w:r w:rsidRPr="00F01932">
              <w:rPr>
                <w:rFonts w:eastAsia="Times New Roman"/>
                <w:sz w:val="20"/>
                <w:szCs w:val="20"/>
              </w:rPr>
              <w:t xml:space="preserve"> regulas principiem, un tās deleģētajos aktos iekļautajiem īpašajiem tehniskās pārbaudes kritērijiem, tādējādi nosakot, kuras saimnieciskās darbības varēs kvalificēt katram vides mērķim. Tāpat programmas īstenošanas nosacījumos tiks ietverti</w:t>
            </w:r>
            <w:r w:rsidR="00FA4978" w:rsidRPr="00F01932">
              <w:rPr>
                <w:rFonts w:eastAsia="Times New Roman"/>
                <w:sz w:val="20"/>
                <w:szCs w:val="20"/>
              </w:rPr>
              <w:t xml:space="preserve"> specifiskie atbilstības</w:t>
            </w:r>
            <w:r w:rsidRPr="00F01932">
              <w:rPr>
                <w:rFonts w:eastAsia="Times New Roman"/>
                <w:sz w:val="20"/>
                <w:szCs w:val="20"/>
              </w:rPr>
              <w:t xml:space="preserve"> kritēriji, lai nodrošinātu atbilstību Direktīvas 2018/2001 29.pantā noteiktajiem kritērijiem un izmantojot šķeldu, tai jāatbilst SEG emisiju ietaupījumam 80%. Atbilstība minētajiem kritērijiem tiks pamatota  Enerģētikas likumā noteiktajā kārtībā </w:t>
            </w:r>
          </w:p>
          <w:p w14:paraId="7DB37124" w14:textId="77777777" w:rsidR="00187090" w:rsidRPr="00F01932" w:rsidRDefault="00187090" w:rsidP="00F914F6">
            <w:r w:rsidRPr="00F01932">
              <w:rPr>
                <w:rFonts w:eastAsia="Times New Roman"/>
                <w:sz w:val="20"/>
                <w:szCs w:val="20"/>
              </w:rPr>
              <w:t xml:space="preserve"> </w:t>
            </w:r>
          </w:p>
        </w:tc>
      </w:tr>
    </w:tbl>
    <w:p w14:paraId="27966003" w14:textId="77777777" w:rsidR="00187090" w:rsidRPr="00F01932" w:rsidRDefault="00187090" w:rsidP="00187090">
      <w:pPr>
        <w:spacing w:line="257" w:lineRule="auto"/>
        <w:jc w:val="both"/>
        <w:rPr>
          <w:rFonts w:eastAsia="Times New Roman"/>
          <w:sz w:val="20"/>
          <w:szCs w:val="20"/>
        </w:rPr>
      </w:pPr>
      <w:r w:rsidRPr="00F01932">
        <w:rPr>
          <w:rFonts w:eastAsia="Times New Roman"/>
          <w:sz w:val="20"/>
          <w:szCs w:val="20"/>
        </w:rPr>
        <w:lastRenderedPageBreak/>
        <w:t xml:space="preserve"> </w:t>
      </w:r>
    </w:p>
    <w:tbl>
      <w:tblPr>
        <w:tblW w:w="0" w:type="auto"/>
        <w:tblLayout w:type="fixed"/>
        <w:tblLook w:val="06A0" w:firstRow="1" w:lastRow="0" w:firstColumn="1" w:lastColumn="0" w:noHBand="1" w:noVBand="1"/>
      </w:tblPr>
      <w:tblGrid>
        <w:gridCol w:w="3825"/>
        <w:gridCol w:w="570"/>
        <w:gridCol w:w="570"/>
        <w:gridCol w:w="8925"/>
      </w:tblGrid>
      <w:tr w:rsidR="00187090" w:rsidRPr="00F01932" w14:paraId="138E783B" w14:textId="77777777" w:rsidTr="00F914F6">
        <w:trPr>
          <w:trHeight w:val="79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vAlign w:val="center"/>
          </w:tcPr>
          <w:p w14:paraId="4EEE0C7C"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1 - Klimata pārmaiņas</w:t>
            </w:r>
          </w:p>
        </w:tc>
        <w:tc>
          <w:tcPr>
            <w:tcW w:w="10065"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vAlign w:val="center"/>
          </w:tcPr>
          <w:p w14:paraId="1D61D022" w14:textId="77777777" w:rsidR="00187090" w:rsidRPr="00F01932" w:rsidRDefault="00187090" w:rsidP="00F914F6">
            <w:r w:rsidRPr="00F01932">
              <w:rPr>
                <w:rFonts w:eastAsia="Times New Roman"/>
                <w:b/>
                <w:bCs/>
                <w:sz w:val="20"/>
                <w:szCs w:val="20"/>
              </w:rPr>
              <w:t>1.2.1.2.i.: Energoefektivitātes paaugstināšana uzņēmējdarbībā:</w:t>
            </w:r>
          </w:p>
          <w:p w14:paraId="4C7A6F15" w14:textId="77777777" w:rsidR="00187090" w:rsidRPr="00F01932" w:rsidRDefault="00187090" w:rsidP="00F914F6">
            <w:pPr>
              <w:rPr>
                <w:rFonts w:eastAsia="Times New Roman"/>
                <w:b/>
                <w:bCs/>
                <w:sz w:val="20"/>
                <w:szCs w:val="20"/>
              </w:rPr>
            </w:pPr>
            <w:r w:rsidRPr="00F01932">
              <w:rPr>
                <w:rFonts w:eastAsia="Times New Roman"/>
                <w:b/>
                <w:bCs/>
                <w:sz w:val="20"/>
                <w:szCs w:val="20"/>
              </w:rPr>
              <w:t>Energoefektivitātes paaugstināšanas pasākumi, atjaunojamo energoresursu tehnoloģiju ieviešana un pētniecības un attīstības aktivitātes un atbalsts ilgtspējīga transporta iegādei</w:t>
            </w:r>
          </w:p>
          <w:p w14:paraId="10046474" w14:textId="77777777" w:rsidR="00187090" w:rsidRPr="00F01932" w:rsidRDefault="00187090" w:rsidP="00F914F6">
            <w:proofErr w:type="spellStart"/>
            <w:r w:rsidRPr="00F01932">
              <w:rPr>
                <w:rFonts w:eastAsia="Times New Roman"/>
                <w:b/>
                <w:bCs/>
                <w:sz w:val="20"/>
                <w:szCs w:val="20"/>
              </w:rPr>
              <w:t>apakšaktivitāte</w:t>
            </w:r>
            <w:proofErr w:type="spellEnd"/>
            <w:r w:rsidRPr="00F01932">
              <w:rPr>
                <w:rFonts w:eastAsia="Times New Roman"/>
                <w:b/>
                <w:bCs/>
                <w:sz w:val="20"/>
                <w:szCs w:val="20"/>
              </w:rPr>
              <w:t xml:space="preserve"> - </w:t>
            </w:r>
            <w:r w:rsidRPr="00F01932">
              <w:rPr>
                <w:rFonts w:eastAsia="Times New Roman"/>
                <w:b/>
                <w:bCs/>
                <w:sz w:val="20"/>
                <w:szCs w:val="20"/>
                <w:u w:val="single"/>
              </w:rPr>
              <w:t>iekārtu iegāde un nomaiņa</w:t>
            </w:r>
          </w:p>
        </w:tc>
      </w:tr>
      <w:tr w:rsidR="00187090" w:rsidRPr="00F01932" w14:paraId="435B27A5" w14:textId="77777777" w:rsidTr="00F914F6">
        <w:trPr>
          <w:trHeight w:val="420"/>
        </w:trPr>
        <w:tc>
          <w:tcPr>
            <w:tcW w:w="3825" w:type="dxa"/>
            <w:vAlign w:val="bottom"/>
          </w:tcPr>
          <w:p w14:paraId="5BA72ADA" w14:textId="77777777" w:rsidR="00187090" w:rsidRPr="00F01932" w:rsidRDefault="00187090" w:rsidP="00F914F6">
            <w:r w:rsidRPr="00F01932">
              <w:rPr>
                <w:rFonts w:eastAsia="Times New Roman"/>
                <w:b/>
                <w:bCs/>
                <w:sz w:val="20"/>
                <w:szCs w:val="20"/>
              </w:rPr>
              <w:t>Novērtējuma 1. daļa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3723C89C" w14:textId="77777777" w:rsidR="00187090" w:rsidRPr="00F01932" w:rsidRDefault="00187090" w:rsidP="00F914F6">
            <w:r w:rsidRPr="00F01932">
              <w:rPr>
                <w:rFonts w:eastAsia="Times New Roman"/>
                <w:b/>
                <w:bCs/>
                <w:sz w:val="20"/>
                <w:szCs w:val="20"/>
              </w:rPr>
              <w:t xml:space="preserve"> </w:t>
            </w:r>
          </w:p>
        </w:tc>
        <w:tc>
          <w:tcPr>
            <w:tcW w:w="9495" w:type="dxa"/>
            <w:gridSpan w:val="2"/>
            <w:tcBorders>
              <w:top w:val="single" w:sz="8" w:space="0" w:color="000000" w:themeColor="text1"/>
              <w:bottom w:val="single" w:sz="8" w:space="0" w:color="000000" w:themeColor="text1"/>
            </w:tcBorders>
            <w:vAlign w:val="center"/>
          </w:tcPr>
          <w:p w14:paraId="72D3D339" w14:textId="77777777" w:rsidR="00187090" w:rsidRPr="00F01932" w:rsidRDefault="00187090" w:rsidP="00F914F6">
            <w:r w:rsidRPr="00F01932">
              <w:rPr>
                <w:rFonts w:eastAsia="Times New Roman"/>
                <w:i/>
                <w:iCs/>
                <w:sz w:val="20"/>
                <w:szCs w:val="20"/>
              </w:rPr>
              <w:t xml:space="preserve"> </w:t>
            </w:r>
          </w:p>
        </w:tc>
      </w:tr>
      <w:tr w:rsidR="00187090" w:rsidRPr="00F01932" w14:paraId="15562645" w14:textId="77777777" w:rsidTr="00F914F6">
        <w:trPr>
          <w:trHeight w:val="90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1B0CBB30" w14:textId="77777777" w:rsidR="00187090" w:rsidRPr="00F01932" w:rsidRDefault="00187090" w:rsidP="00F914F6">
            <w:r w:rsidRPr="00F01932">
              <w:rPr>
                <w:rFonts w:eastAsia="Times New Roman"/>
                <w:i/>
                <w:iCs/>
                <w:sz w:val="20"/>
                <w:szCs w:val="20"/>
              </w:rPr>
              <w:t>Norādiet, kuri no turpmāk minētajiem vides mērķiem prasa padziļinātu pasākuma novērtējumu no NBK viedokļa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5275D689"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JĀ</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0DB42528"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NĒ</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53022BC6"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Pamatojums, ja novērtējums ir "NĒ"</w:t>
            </w:r>
          </w:p>
        </w:tc>
      </w:tr>
      <w:tr w:rsidR="00187090" w:rsidRPr="00F01932" w14:paraId="0E27A3D5" w14:textId="77777777" w:rsidTr="00F914F6">
        <w:trPr>
          <w:trHeight w:val="30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06E8A7" w14:textId="77777777" w:rsidR="00187090" w:rsidRPr="00F01932" w:rsidRDefault="00187090" w:rsidP="00F914F6">
            <w:r w:rsidRPr="00F01932">
              <w:rPr>
                <w:rFonts w:eastAsia="Times New Roman"/>
                <w:b/>
                <w:bCs/>
                <w:sz w:val="20"/>
                <w:szCs w:val="20"/>
              </w:rPr>
              <w:t xml:space="preserve">Klimata pārmaiņu mazināšana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518225E"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9EB1F80"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2C2469E9" w14:textId="77777777" w:rsidR="00187090" w:rsidRPr="00F01932" w:rsidRDefault="00187090" w:rsidP="00F914F6">
            <w:pPr>
              <w:spacing w:line="257" w:lineRule="auto"/>
              <w:jc w:val="both"/>
              <w:rPr>
                <w:rFonts w:eastAsia="Times New Roman"/>
                <w:sz w:val="20"/>
                <w:szCs w:val="20"/>
              </w:rPr>
            </w:pPr>
            <w:r w:rsidRPr="00F01932">
              <w:rPr>
                <w:rFonts w:eastAsia="Times New Roman"/>
                <w:b/>
                <w:bCs/>
                <w:sz w:val="20"/>
                <w:szCs w:val="20"/>
              </w:rPr>
              <w:t>Ietekme uz SEG emisijām</w:t>
            </w:r>
            <w:r w:rsidRPr="00F01932">
              <w:rPr>
                <w:rFonts w:eastAsia="Times New Roman"/>
                <w:sz w:val="20"/>
                <w:szCs w:val="20"/>
              </w:rPr>
              <w:t xml:space="preserve"> </w:t>
            </w:r>
          </w:p>
          <w:p w14:paraId="0BFFE584" w14:textId="77777777" w:rsidR="00187090" w:rsidRPr="00F01932" w:rsidRDefault="00187090" w:rsidP="00995CBC">
            <w:pPr>
              <w:pStyle w:val="ListParagraph"/>
              <w:numPr>
                <w:ilvl w:val="0"/>
                <w:numId w:val="34"/>
              </w:numPr>
              <w:spacing w:line="245" w:lineRule="auto"/>
              <w:rPr>
                <w:rFonts w:eastAsia="Times New Roman" w:cs="Times New Roman"/>
                <w:sz w:val="20"/>
                <w:szCs w:val="20"/>
                <w:lang w:val="lv-LV"/>
              </w:rPr>
            </w:pPr>
            <w:r w:rsidRPr="00F01932">
              <w:rPr>
                <w:rFonts w:cs="Times New Roman"/>
                <w:sz w:val="20"/>
                <w:szCs w:val="20"/>
                <w:lang w:val="lv-LV"/>
              </w:rPr>
              <w:t xml:space="preserve">Pasākums 100% atbalsta klimata pārmaiņu mērķi (024ter - Energoefektivitāte un demonstrējuma projekti mazajos un vidējos uzņēmumos vai lielajos uzņēmumos un atbalsta pasākumi, kas atbilst energoefektivitātes kritērijiem (3)) un tādējādi tiek uzskatīts par atbilstīgu NBK attiecībā uz attiecīgo mērķi: mazināt SEG emisijas,  iekārtu </w:t>
            </w:r>
            <w:proofErr w:type="spellStart"/>
            <w:r w:rsidRPr="00F01932">
              <w:rPr>
                <w:rFonts w:cs="Times New Roman"/>
                <w:sz w:val="20"/>
                <w:szCs w:val="20"/>
                <w:lang w:val="lv-LV"/>
              </w:rPr>
              <w:t>noamaiņas</w:t>
            </w:r>
            <w:proofErr w:type="spellEnd"/>
            <w:r w:rsidRPr="00F01932">
              <w:rPr>
                <w:rFonts w:cs="Times New Roman"/>
                <w:sz w:val="20"/>
                <w:szCs w:val="20"/>
                <w:lang w:val="lv-LV"/>
              </w:rPr>
              <w:t xml:space="preserve"> rezultātā uzlabojot to energoefektivitāti.;</w:t>
            </w:r>
          </w:p>
          <w:p w14:paraId="7314B292" w14:textId="77777777" w:rsidR="00187090" w:rsidRPr="00F01932" w:rsidRDefault="00187090" w:rsidP="00995CBC">
            <w:pPr>
              <w:pStyle w:val="ListParagraph"/>
              <w:numPr>
                <w:ilvl w:val="0"/>
                <w:numId w:val="34"/>
              </w:numPr>
              <w:spacing w:line="245" w:lineRule="auto"/>
              <w:rPr>
                <w:rFonts w:eastAsia="Times New Roman" w:cs="Times New Roman"/>
                <w:sz w:val="20"/>
                <w:szCs w:val="20"/>
                <w:lang w:val="lv-LV"/>
              </w:rPr>
            </w:pPr>
            <w:r w:rsidRPr="00F01932">
              <w:rPr>
                <w:rFonts w:cs="Times New Roman"/>
                <w:sz w:val="20"/>
                <w:szCs w:val="20"/>
                <w:lang w:val="lv-LV"/>
              </w:rPr>
              <w:t xml:space="preserve">Pasākuma ietvaros tiks uzlabota ražošanas iekārtu energoefektivitāte, tādējādi samazinot ikgadējo primārās enerģijas patēriņu un sniedzot enerģijas ietaupījumu un  SEG emisiju samazinājumu.  </w:t>
            </w:r>
          </w:p>
          <w:p w14:paraId="7C137F06" w14:textId="77777777" w:rsidR="00187090" w:rsidRPr="00F01932" w:rsidRDefault="00187090" w:rsidP="00995CBC">
            <w:pPr>
              <w:pStyle w:val="ListParagraph"/>
              <w:numPr>
                <w:ilvl w:val="0"/>
                <w:numId w:val="34"/>
              </w:numPr>
              <w:spacing w:line="245" w:lineRule="auto"/>
              <w:rPr>
                <w:rFonts w:eastAsia="Times New Roman" w:cs="Times New Roman"/>
                <w:sz w:val="20"/>
                <w:szCs w:val="20"/>
                <w:lang w:val="lv-LV"/>
              </w:rPr>
            </w:pPr>
            <w:r w:rsidRPr="00F01932">
              <w:rPr>
                <w:rFonts w:cs="Times New Roman"/>
                <w:sz w:val="20"/>
                <w:szCs w:val="20"/>
                <w:lang w:val="lv-LV"/>
              </w:rPr>
              <w:lastRenderedPageBreak/>
              <w:t>Pasākuma klimata sniegumu paaugstinās uzstādītās AER izmantojošas siltumenerģiju un elektroenerģiju ražojošas iekārtas.</w:t>
            </w:r>
          </w:p>
          <w:p w14:paraId="12FD1047" w14:textId="77777777" w:rsidR="00187090" w:rsidRPr="00F01932" w:rsidRDefault="00187090" w:rsidP="00995CBC">
            <w:pPr>
              <w:pStyle w:val="ListParagraph"/>
              <w:numPr>
                <w:ilvl w:val="0"/>
                <w:numId w:val="34"/>
              </w:numPr>
              <w:spacing w:line="245" w:lineRule="auto"/>
              <w:rPr>
                <w:rFonts w:eastAsia="Times New Roman" w:cs="Times New Roman"/>
                <w:sz w:val="20"/>
                <w:szCs w:val="20"/>
                <w:lang w:val="lv-LV"/>
              </w:rPr>
            </w:pPr>
            <w:r w:rsidRPr="00F01932">
              <w:rPr>
                <w:rFonts w:cs="Times New Roman"/>
                <w:sz w:val="20"/>
                <w:szCs w:val="20"/>
                <w:lang w:val="lv-LV"/>
              </w:rPr>
              <w:t xml:space="preserve">Pasākuma īstenošana  sniegs gan tiešus SEG emisiju samazinājumus, gan arī netiešus SEG emisiju samazinājumus, kas rodas no projektu demonstrācijas un </w:t>
            </w:r>
            <w:proofErr w:type="spellStart"/>
            <w:r w:rsidRPr="00F01932">
              <w:rPr>
                <w:rFonts w:cs="Times New Roman"/>
                <w:sz w:val="20"/>
                <w:szCs w:val="20"/>
                <w:lang w:val="lv-LV"/>
              </w:rPr>
              <w:t>multiplikatīvā</w:t>
            </w:r>
            <w:proofErr w:type="spellEnd"/>
            <w:r w:rsidRPr="00F01932">
              <w:rPr>
                <w:rFonts w:cs="Times New Roman"/>
                <w:sz w:val="20"/>
                <w:szCs w:val="20"/>
                <w:lang w:val="lv-LV"/>
              </w:rPr>
              <w:t xml:space="preserve"> efekta.</w:t>
            </w:r>
          </w:p>
          <w:p w14:paraId="11663A74" w14:textId="77777777" w:rsidR="00187090" w:rsidRPr="00F01932" w:rsidRDefault="00187090" w:rsidP="00995CBC">
            <w:pPr>
              <w:pStyle w:val="ListParagraph"/>
              <w:numPr>
                <w:ilvl w:val="0"/>
                <w:numId w:val="34"/>
              </w:numPr>
              <w:spacing w:line="245" w:lineRule="auto"/>
              <w:rPr>
                <w:rFonts w:eastAsia="Times New Roman" w:cs="Times New Roman"/>
                <w:sz w:val="20"/>
                <w:szCs w:val="20"/>
                <w:lang w:val="lv-LV"/>
              </w:rPr>
            </w:pPr>
            <w:r w:rsidRPr="00F01932">
              <w:rPr>
                <w:rFonts w:cs="Times New Roman"/>
                <w:sz w:val="20"/>
                <w:szCs w:val="20"/>
                <w:lang w:val="lv-LV"/>
              </w:rPr>
              <w:t xml:space="preserve">Investīciju rezultātā uzņēmējiem būs iespēja attīstīt inovatīvus, </w:t>
            </w:r>
            <w:proofErr w:type="spellStart"/>
            <w:r w:rsidRPr="00F01932">
              <w:rPr>
                <w:rFonts w:cs="Times New Roman"/>
                <w:sz w:val="20"/>
                <w:szCs w:val="20"/>
                <w:lang w:val="lv-LV"/>
              </w:rPr>
              <w:t>klimatneitrālus</w:t>
            </w:r>
            <w:proofErr w:type="spellEnd"/>
            <w:r w:rsidRPr="00F01932">
              <w:rPr>
                <w:rFonts w:cs="Times New Roman"/>
                <w:sz w:val="20"/>
                <w:szCs w:val="20"/>
                <w:lang w:val="lv-LV"/>
              </w:rPr>
              <w:t xml:space="preserve"> un zaļus produktus un pakalpojumus, kas savukārt veicinātu SEG emisiju samazinošu risinājumu ieviešanu citās nozarēs, tādējādi samazinot kopējās SEG emisijas.</w:t>
            </w:r>
          </w:p>
          <w:p w14:paraId="19DD32A2"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Investīcijas veicinās uzņēmumus veidot jaunas zaļās darba vietas, produktus un tehnoloģijas, kas varētu veicināt Latvijas virzību uz </w:t>
            </w:r>
            <w:proofErr w:type="spellStart"/>
            <w:r w:rsidRPr="00F01932">
              <w:rPr>
                <w:rFonts w:eastAsia="Times New Roman"/>
                <w:sz w:val="20"/>
                <w:szCs w:val="20"/>
              </w:rPr>
              <w:t>klimatneitralitāti</w:t>
            </w:r>
            <w:proofErr w:type="spellEnd"/>
            <w:r w:rsidRPr="00F01932">
              <w:rPr>
                <w:rFonts w:eastAsia="Times New Roman"/>
                <w:sz w:val="20"/>
                <w:szCs w:val="20"/>
              </w:rPr>
              <w:t xml:space="preserve">, tādā veidā sabalansējot potenciāli radītās palielinātās SEG emisijas. </w:t>
            </w:r>
          </w:p>
          <w:p w14:paraId="55EC370F"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 xml:space="preserve"> Sasaiste ar reģionālās attīstības mērķiem</w:t>
            </w:r>
          </w:p>
          <w:p w14:paraId="62091BDB" w14:textId="77777777" w:rsidR="00187090" w:rsidRPr="00F01932" w:rsidRDefault="00187090" w:rsidP="00995CBC">
            <w:pPr>
              <w:pStyle w:val="ListParagraph"/>
              <w:numPr>
                <w:ilvl w:val="0"/>
                <w:numId w:val="29"/>
              </w:numPr>
              <w:rPr>
                <w:rFonts w:eastAsia="Times New Roman" w:cs="Times New Roman"/>
                <w:sz w:val="20"/>
                <w:szCs w:val="20"/>
                <w:lang w:val="lv-LV"/>
              </w:rPr>
            </w:pPr>
            <w:r w:rsidRPr="00F01932">
              <w:rPr>
                <w:rFonts w:cs="Times New Roman"/>
                <w:sz w:val="20"/>
                <w:szCs w:val="20"/>
                <w:lang w:val="lv-LV"/>
              </w:rPr>
              <w:t xml:space="preserve">Investīcijas ir plānotas saskaņā ar Reģionālās politikas pamatnostādnēm 2021.-2027.gadam, kur viens no galvenajiem tematiskajiem atbalsta virzieniem reģionālās politikas mērķa (visu reģionu potenciāla attīstība un sociālekonomisko atšķirību mazināšana, stiprinot to iekšējo un ārējo konkurētspēju, kā arī nodrošinot teritoriju specifikai atbilstošus risinājumus </w:t>
            </w:r>
            <w:proofErr w:type="spellStart"/>
            <w:r w:rsidRPr="00F01932">
              <w:rPr>
                <w:rFonts w:cs="Times New Roman"/>
                <w:sz w:val="20"/>
                <w:szCs w:val="20"/>
                <w:lang w:val="lv-LV"/>
              </w:rPr>
              <w:t>apdzīvojuma</w:t>
            </w:r>
            <w:proofErr w:type="spellEnd"/>
            <w:r w:rsidRPr="00F01932">
              <w:rPr>
                <w:rFonts w:cs="Times New Roman"/>
                <w:sz w:val="20"/>
                <w:szCs w:val="20"/>
                <w:lang w:val="lv-LV"/>
              </w:rPr>
              <w:t xml:space="preserve"> un kvalitatīvas dzīves vides attīstībai) sasniegšanai ir pakalpojumu nodrošināšana reģionos atbilstoši demogrāfiskajiem izaicinājumiem.. </w:t>
            </w:r>
          </w:p>
          <w:p w14:paraId="127E7F7F" w14:textId="77777777" w:rsidR="00187090" w:rsidRPr="00F01932" w:rsidRDefault="00187090" w:rsidP="00995CBC">
            <w:pPr>
              <w:pStyle w:val="ListParagraph"/>
              <w:numPr>
                <w:ilvl w:val="0"/>
                <w:numId w:val="33"/>
              </w:numPr>
              <w:rPr>
                <w:rFonts w:eastAsia="Times New Roman" w:cs="Times New Roman"/>
                <w:sz w:val="20"/>
                <w:szCs w:val="20"/>
                <w:lang w:val="lv-LV"/>
              </w:rPr>
            </w:pPr>
            <w:r w:rsidRPr="00F01932">
              <w:rPr>
                <w:rFonts w:cs="Times New Roman"/>
                <w:sz w:val="20"/>
                <w:szCs w:val="20"/>
                <w:lang w:val="lv-LV"/>
              </w:rPr>
              <w:t>Saskaņā ar Nacionālās industriālās politikas pamatnostādnēm 2021.-20207.gadam</w:t>
            </w:r>
            <w:hyperlink r:id="rId17" w:anchor="_ftn4" w:history="1">
              <w:r w:rsidRPr="00F01932">
                <w:rPr>
                  <w:rStyle w:val="Hyperlink"/>
                  <w:rFonts w:eastAsia="Times New Roman" w:cs="Times New Roman"/>
                  <w:color w:val="auto"/>
                  <w:sz w:val="20"/>
                  <w:szCs w:val="20"/>
                  <w:vertAlign w:val="superscript"/>
                  <w:lang w:val="lv-LV"/>
                </w:rPr>
                <w:t>[4]</w:t>
              </w:r>
            </w:hyperlink>
            <w:r w:rsidRPr="00F01932">
              <w:rPr>
                <w:rFonts w:cs="Times New Roman"/>
                <w:sz w:val="20"/>
                <w:szCs w:val="20"/>
                <w:lang w:val="lv-LV"/>
              </w:rPr>
              <w:t xml:space="preserve"> Latvija kā vienu no nākotnes konkurētspējas priekšnosacījumiem ir izvirzījusi ne tikai spēju pielāgoties klimata pārmaiņām, bet būt vienai no vadošajām valstīm, kas spēj radīt jaunus biznesa modeļus, attīstīt inovācijas un piedāvāt konkurētspējīgus pasaules līmeņa risinājumus klimata pārmaiņu izaicinājumiem, izmantojot to kā iespēju Latvijas ekonomikas attīstībai. Pamatnostādnes paredz:</w:t>
            </w:r>
          </w:p>
          <w:p w14:paraId="19EDE3EF" w14:textId="77777777" w:rsidR="00187090" w:rsidRPr="00F01932" w:rsidRDefault="00187090" w:rsidP="00995CBC">
            <w:pPr>
              <w:pStyle w:val="ListParagraph"/>
              <w:numPr>
                <w:ilvl w:val="0"/>
                <w:numId w:val="32"/>
              </w:numPr>
              <w:rPr>
                <w:rFonts w:eastAsia="Times New Roman" w:cs="Times New Roman"/>
                <w:sz w:val="20"/>
                <w:szCs w:val="20"/>
                <w:lang w:val="lv-LV"/>
              </w:rPr>
            </w:pPr>
            <w:r w:rsidRPr="00F01932">
              <w:rPr>
                <w:rFonts w:cs="Times New Roman"/>
                <w:sz w:val="20"/>
                <w:szCs w:val="20"/>
                <w:lang w:val="lv-LV"/>
              </w:rPr>
              <w:t>līdz 2030.gadam Latvijā palielināt kopējos ieguldījumus pētniecībā un attīstībā līdz 1,5% no IKP, no kuriem vismaz trešo daļu paredzēts novirzīt P&amp;I klimata izaicinājumu risināšanai, tai skaitā Viedās enerģētikas un mobilitātes jomā;</w:t>
            </w:r>
          </w:p>
          <w:p w14:paraId="564E1586" w14:textId="77777777" w:rsidR="00187090" w:rsidRPr="00F01932" w:rsidRDefault="00187090" w:rsidP="00995CBC">
            <w:pPr>
              <w:pStyle w:val="ListParagraph"/>
              <w:numPr>
                <w:ilvl w:val="0"/>
                <w:numId w:val="32"/>
              </w:numPr>
              <w:rPr>
                <w:rFonts w:eastAsia="Times New Roman" w:cs="Times New Roman"/>
                <w:sz w:val="20"/>
                <w:szCs w:val="20"/>
                <w:lang w:val="lv-LV"/>
              </w:rPr>
            </w:pPr>
            <w:r w:rsidRPr="00F01932">
              <w:rPr>
                <w:rFonts w:cs="Times New Roman"/>
                <w:sz w:val="20"/>
                <w:szCs w:val="20"/>
                <w:lang w:val="lv-LV"/>
              </w:rPr>
              <w:t xml:space="preserve">veicināt investīciju piesaisti, nodrošinot publiskās infrastruktūras pielāgošanu un veicināt investīcijas jaunās tehnoloģijās, tai skaitā lai nodrošinātu SEG emisiju samazināšanu un veiktu jaunus klimata tehnoloģiju atklājumus, izmantojot risinājumus klimata pārmaiņu mazināšanai, vienlaicīgi virzoties uz </w:t>
            </w:r>
            <w:proofErr w:type="spellStart"/>
            <w:r w:rsidRPr="00F01932">
              <w:rPr>
                <w:rFonts w:cs="Times New Roman"/>
                <w:sz w:val="20"/>
                <w:szCs w:val="20"/>
                <w:lang w:val="lv-LV"/>
              </w:rPr>
              <w:t>klimatnoturīgu</w:t>
            </w:r>
            <w:proofErr w:type="spellEnd"/>
            <w:r w:rsidRPr="00F01932">
              <w:rPr>
                <w:rFonts w:cs="Times New Roman"/>
                <w:sz w:val="20"/>
                <w:szCs w:val="20"/>
                <w:lang w:val="lv-LV"/>
              </w:rPr>
              <w:t xml:space="preserve"> ekonomikas attīstību;</w:t>
            </w:r>
          </w:p>
          <w:p w14:paraId="0C9C9D62" w14:textId="77777777" w:rsidR="00187090" w:rsidRPr="00F01932" w:rsidRDefault="00187090" w:rsidP="00995CBC">
            <w:pPr>
              <w:pStyle w:val="ListParagraph"/>
              <w:numPr>
                <w:ilvl w:val="0"/>
                <w:numId w:val="32"/>
              </w:numPr>
              <w:rPr>
                <w:rFonts w:eastAsia="Times New Roman" w:cs="Times New Roman"/>
                <w:sz w:val="20"/>
                <w:szCs w:val="20"/>
                <w:lang w:val="lv-LV"/>
              </w:rPr>
            </w:pPr>
            <w:r w:rsidRPr="00F01932">
              <w:rPr>
                <w:rFonts w:cs="Times New Roman"/>
                <w:sz w:val="20"/>
                <w:szCs w:val="20"/>
                <w:lang w:val="lv-LV"/>
              </w:rPr>
              <w:t>veikt produktivitāti paaugstinošu darbību atbalstīšana privātajā sektorā, atjaunojamo energoresursu, augsto tehnoloģiju pielietošanai tautsaimniecības nozarēs, veicināt efektīvu energoresursu izmantošanu, enerģijas patēriņa samazināšanu un pāreju uz AER apstrādes rūpniecību, pārejot uz tīru aprites ekonomiku (Eiropas Zaļais kurss), izstrādāt klimatam draudzīgas ieguves tehnoloģijas;</w:t>
            </w:r>
          </w:p>
          <w:p w14:paraId="6F4E7B0F" w14:textId="77777777" w:rsidR="00187090" w:rsidRPr="00F01932" w:rsidRDefault="00187090" w:rsidP="00995CBC">
            <w:pPr>
              <w:pStyle w:val="ListParagraph"/>
              <w:numPr>
                <w:ilvl w:val="0"/>
                <w:numId w:val="32"/>
              </w:numPr>
              <w:rPr>
                <w:rFonts w:eastAsia="Times New Roman" w:cs="Times New Roman"/>
                <w:sz w:val="20"/>
                <w:szCs w:val="20"/>
                <w:lang w:val="lv-LV"/>
              </w:rPr>
            </w:pPr>
            <w:proofErr w:type="spellStart"/>
            <w:r w:rsidRPr="00F01932">
              <w:rPr>
                <w:rFonts w:cs="Times New Roman"/>
                <w:sz w:val="20"/>
                <w:szCs w:val="20"/>
                <w:lang w:val="lv-LV"/>
              </w:rPr>
              <w:lastRenderedPageBreak/>
              <w:t>apakšuzdevumu</w:t>
            </w:r>
            <w:proofErr w:type="spellEnd"/>
            <w:r w:rsidRPr="00F01932">
              <w:rPr>
                <w:rFonts w:cs="Times New Roman"/>
                <w:sz w:val="20"/>
                <w:szCs w:val="20"/>
                <w:lang w:val="lv-LV"/>
              </w:rPr>
              <w:t xml:space="preserve"> Nr.4.3.5.1. "Infrastruktūra uzņēmējdarbības atbalstam, t.sk. industriālo zonu izveidei".</w:t>
            </w:r>
          </w:p>
          <w:p w14:paraId="30D3F313" w14:textId="77777777" w:rsidR="00187090" w:rsidRPr="00F01932" w:rsidRDefault="00187090" w:rsidP="00F914F6">
            <w:pPr>
              <w:spacing w:line="257" w:lineRule="auto"/>
              <w:jc w:val="both"/>
              <w:rPr>
                <w:rFonts w:eastAsia="Times New Roman"/>
                <w:b/>
                <w:bCs/>
                <w:sz w:val="20"/>
                <w:szCs w:val="20"/>
              </w:rPr>
            </w:pPr>
            <w:r w:rsidRPr="00F01932">
              <w:rPr>
                <w:rFonts w:eastAsia="Times New Roman"/>
                <w:b/>
                <w:bCs/>
                <w:sz w:val="20"/>
                <w:szCs w:val="20"/>
              </w:rPr>
              <w:t xml:space="preserve"> </w:t>
            </w:r>
          </w:p>
          <w:p w14:paraId="4E20E6DC" w14:textId="77777777" w:rsidR="00187090" w:rsidRPr="00F01932" w:rsidRDefault="00187090" w:rsidP="00F914F6">
            <w:pPr>
              <w:spacing w:line="257" w:lineRule="auto"/>
              <w:jc w:val="both"/>
              <w:rPr>
                <w:rFonts w:eastAsia="Times New Roman"/>
                <w:b/>
                <w:bCs/>
                <w:sz w:val="20"/>
                <w:szCs w:val="20"/>
              </w:rPr>
            </w:pPr>
            <w:r w:rsidRPr="00F01932">
              <w:rPr>
                <w:rFonts w:eastAsia="Times New Roman"/>
                <w:b/>
                <w:bCs/>
                <w:sz w:val="20"/>
                <w:szCs w:val="20"/>
              </w:rPr>
              <w:t>Sasaiste ar politikas plānošanas dokumentiem</w:t>
            </w:r>
          </w:p>
          <w:p w14:paraId="5F456049" w14:textId="77777777" w:rsidR="00187090" w:rsidRPr="00F01932" w:rsidRDefault="00187090" w:rsidP="00995CBC">
            <w:pPr>
              <w:pStyle w:val="ListParagraph"/>
              <w:numPr>
                <w:ilvl w:val="0"/>
                <w:numId w:val="28"/>
              </w:numPr>
              <w:spacing w:line="245" w:lineRule="auto"/>
              <w:rPr>
                <w:rFonts w:eastAsia="Times New Roman" w:cs="Times New Roman"/>
                <w:sz w:val="20"/>
                <w:szCs w:val="20"/>
                <w:lang w:val="lv-LV"/>
              </w:rPr>
            </w:pPr>
            <w:r w:rsidRPr="00F01932">
              <w:rPr>
                <w:rFonts w:cs="Times New Roman"/>
                <w:sz w:val="20"/>
                <w:szCs w:val="20"/>
                <w:lang w:val="lv-LV"/>
              </w:rPr>
              <w:t xml:space="preserve">Saskaņā ar Latvijas stratēģiju </w:t>
            </w:r>
            <w:proofErr w:type="spellStart"/>
            <w:r w:rsidRPr="00F01932">
              <w:rPr>
                <w:rFonts w:cs="Times New Roman"/>
                <w:sz w:val="20"/>
                <w:szCs w:val="20"/>
                <w:lang w:val="lv-LV"/>
              </w:rPr>
              <w:t>klimatneitralitātes</w:t>
            </w:r>
            <w:proofErr w:type="spellEnd"/>
            <w:r w:rsidRPr="00F01932">
              <w:rPr>
                <w:rFonts w:cs="Times New Roman"/>
                <w:sz w:val="20"/>
                <w:szCs w:val="20"/>
                <w:lang w:val="lv-LV"/>
              </w:rPr>
              <w:t xml:space="preserve"> sasniegšanai līdz 2050. gadam pāreja uz </w:t>
            </w:r>
            <w:proofErr w:type="spellStart"/>
            <w:r w:rsidRPr="00F01932">
              <w:rPr>
                <w:rFonts w:cs="Times New Roman"/>
                <w:sz w:val="20"/>
                <w:szCs w:val="20"/>
                <w:lang w:val="lv-LV"/>
              </w:rPr>
              <w:t>klimatneitralitāti</w:t>
            </w:r>
            <w:proofErr w:type="spellEnd"/>
            <w:r w:rsidRPr="00F01932">
              <w:rPr>
                <w:rFonts w:cs="Times New Roman"/>
                <w:sz w:val="20"/>
                <w:szCs w:val="20"/>
                <w:lang w:val="lv-LV"/>
              </w:rPr>
              <w:t xml:space="preserve"> īstenojama cita starpā caur visaptverošu energoefektivitāti, t.sk., attiecībā uz iekārtu nomaiņu;</w:t>
            </w:r>
          </w:p>
          <w:p w14:paraId="038BAC9C" w14:textId="77777777" w:rsidR="00187090" w:rsidRPr="00F01932" w:rsidRDefault="00187090" w:rsidP="00F914F6">
            <w:pPr>
              <w:spacing w:line="257" w:lineRule="auto"/>
              <w:jc w:val="both"/>
              <w:rPr>
                <w:rFonts w:eastAsia="Times New Roman"/>
                <w:b/>
                <w:bCs/>
                <w:sz w:val="20"/>
                <w:szCs w:val="20"/>
              </w:rPr>
            </w:pPr>
            <w:r w:rsidRPr="00F01932">
              <w:rPr>
                <w:rFonts w:eastAsia="Times New Roman"/>
                <w:sz w:val="20"/>
                <w:szCs w:val="20"/>
              </w:rPr>
              <w:t xml:space="preserve">Saskaņā ar Latvijas Nacionālo klimata un enerģētikas plānu 2021.–2030.gadam (NEKP) ir jāveicina iekārtu nomaiņu uz efektīvākām, vienlaikus uzstādot dažādas AER tehnoloģijas, uzsvaru liekot uz ne-emisiju </w:t>
            </w:r>
            <w:proofErr w:type="spellStart"/>
            <w:r w:rsidRPr="00F01932">
              <w:rPr>
                <w:rFonts w:eastAsia="Times New Roman"/>
                <w:sz w:val="20"/>
                <w:szCs w:val="20"/>
              </w:rPr>
              <w:t>tehnoloģijām.</w:t>
            </w:r>
            <w:r w:rsidRPr="00F01932">
              <w:rPr>
                <w:rFonts w:eastAsia="Times New Roman"/>
                <w:b/>
                <w:bCs/>
                <w:sz w:val="20"/>
                <w:szCs w:val="20"/>
              </w:rPr>
              <w:t>Papildinoši</w:t>
            </w:r>
            <w:proofErr w:type="spellEnd"/>
            <w:r w:rsidRPr="00F01932">
              <w:rPr>
                <w:rFonts w:eastAsia="Times New Roman"/>
                <w:b/>
                <w:bCs/>
                <w:sz w:val="20"/>
                <w:szCs w:val="20"/>
              </w:rPr>
              <w:t xml:space="preserve"> pasākumi un investīcijas ar SEG samazinošu efektu</w:t>
            </w:r>
          </w:p>
          <w:p w14:paraId="20699937" w14:textId="77777777" w:rsidR="00187090" w:rsidRPr="00F01932" w:rsidRDefault="00187090" w:rsidP="00995CBC">
            <w:pPr>
              <w:pStyle w:val="ListParagraph"/>
              <w:numPr>
                <w:ilvl w:val="0"/>
                <w:numId w:val="27"/>
              </w:numPr>
              <w:spacing w:line="257" w:lineRule="auto"/>
              <w:rPr>
                <w:rFonts w:eastAsia="Times New Roman" w:cs="Times New Roman"/>
                <w:sz w:val="20"/>
                <w:szCs w:val="20"/>
                <w:lang w:val="lv-LV"/>
              </w:rPr>
            </w:pPr>
            <w:r w:rsidRPr="00F01932">
              <w:rPr>
                <w:rFonts w:cs="Times New Roman"/>
                <w:sz w:val="20"/>
                <w:szCs w:val="20"/>
                <w:lang w:val="lv-LV"/>
              </w:rPr>
              <w:t xml:space="preserve">Investīcijas uzņēmējdarbības energoefektivitātes paaugstināšanā papildinās jau tirgū esošo ALTUM īstenoto programmu uzņēmējdarbības energoefektivitātes paaugstināšanā, kā arī Taisnīgas pārkārtošanās mehānisma Darbības programmas 2021 - 2027. gadam 6.1.prioritātes “Pāreja uz </w:t>
            </w:r>
            <w:proofErr w:type="spellStart"/>
            <w:r w:rsidRPr="00F01932">
              <w:rPr>
                <w:rFonts w:cs="Times New Roman"/>
                <w:sz w:val="20"/>
                <w:szCs w:val="20"/>
                <w:lang w:val="lv-LV"/>
              </w:rPr>
              <w:t>klimatneitralitāti</w:t>
            </w:r>
            <w:proofErr w:type="spellEnd"/>
            <w:r w:rsidRPr="00F01932">
              <w:rPr>
                <w:rFonts w:cs="Times New Roman"/>
                <w:sz w:val="20"/>
                <w:szCs w:val="20"/>
                <w:lang w:val="lv-LV"/>
              </w:rPr>
              <w:t>” ietvaros plānotās investīcijas uzņēmējdarbības “</w:t>
            </w:r>
            <w:proofErr w:type="spellStart"/>
            <w:r w:rsidRPr="00F01932">
              <w:rPr>
                <w:rFonts w:cs="Times New Roman"/>
                <w:sz w:val="20"/>
                <w:szCs w:val="20"/>
                <w:lang w:val="lv-LV"/>
              </w:rPr>
              <w:t>zaļināšanas</w:t>
            </w:r>
            <w:proofErr w:type="spellEnd"/>
            <w:r w:rsidRPr="00F01932">
              <w:rPr>
                <w:rFonts w:cs="Times New Roman"/>
                <w:sz w:val="20"/>
                <w:szCs w:val="20"/>
                <w:lang w:val="lv-LV"/>
              </w:rPr>
              <w:t xml:space="preserve">” un produktu attīstības pasākumiem. Tāpat piedāvāta investīcija papildinās Darbības programmas 2021 – 2027.gadam 2.1.prioritātes “Klimata pārmaiņu mazināšana un pielāgošanās klimata pārmaiņām” ietvaros plānotās investīcijas. </w:t>
            </w:r>
          </w:p>
        </w:tc>
      </w:tr>
      <w:tr w:rsidR="00187090" w:rsidRPr="00F01932" w14:paraId="1D2D19F0" w14:textId="77777777" w:rsidTr="00F914F6">
        <w:trPr>
          <w:trHeight w:val="28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1C4D57B" w14:textId="77777777" w:rsidR="00187090" w:rsidRPr="00F01932" w:rsidRDefault="00187090" w:rsidP="00F914F6">
            <w:r w:rsidRPr="00F01932">
              <w:rPr>
                <w:rFonts w:eastAsia="Times New Roman"/>
                <w:b/>
                <w:bCs/>
                <w:sz w:val="20"/>
                <w:szCs w:val="20"/>
              </w:rPr>
              <w:lastRenderedPageBreak/>
              <w:t>Pielāgošanas klimata pārmaiņām</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73EA4E1"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vAlign w:val="center"/>
          </w:tcPr>
          <w:p w14:paraId="5948135E"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p w14:paraId="3D1BEFDD"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CDCEA5"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Ražošanas tehnoloģiju energoefektivitātes uzlabošanas pasākumi, uzlabojot energoefektivitāti, 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 līdz ar to šīs aktivitātes nepieprasa padziļinātu pasākuma novērtējumu no NBK viedokļa. Arī Latvijas pielāgošanās klimata pārmaiņām plāns laika posmam līdz 2030. gadam neatspoguļo šādu aktivitāšu potenciālo ietekmi uz pielāgošanās klimata pārmaiņām aspektiem. </w:t>
            </w:r>
          </w:p>
          <w:p w14:paraId="397D7638"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 </w:t>
            </w:r>
          </w:p>
        </w:tc>
      </w:tr>
      <w:tr w:rsidR="00187090" w:rsidRPr="00F01932" w14:paraId="581D7433" w14:textId="77777777" w:rsidTr="00F914F6">
        <w:trPr>
          <w:trHeight w:val="3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648CCA0"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Ūdens un jūras resursu ilgtspējīga izmantošana un aizsardzība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1DEF80F"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1DF1A70"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5705FCFF"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Pasākumam nav paredzama ietekme uz vides mērķi vai paredzamā ietekme ir nebūtiska saistībā ar pasākuma tiešajām un primārajām netiešajam sekām visā tā dzīves ciklā, ņemot vērā tā būtību, un tādējādi tas tiek uzskatīts par atbilstīgu NBK attiecībā uz attiecīgo mērķi. </w:t>
            </w:r>
          </w:p>
          <w:p w14:paraId="1BC7B953"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 </w:t>
            </w:r>
          </w:p>
        </w:tc>
      </w:tr>
      <w:tr w:rsidR="00187090" w:rsidRPr="00F01932" w14:paraId="1D54B564" w14:textId="77777777" w:rsidTr="00F914F6">
        <w:trPr>
          <w:trHeight w:val="39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CFFBA91"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Aprites ekonomika, tostarp atkritumu rašanās novēršana un pārstrāde</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9A5380B"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2640970"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CAE8E0"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2.daļu.</w:t>
            </w:r>
          </w:p>
        </w:tc>
      </w:tr>
      <w:tr w:rsidR="00187090" w:rsidRPr="00F01932" w14:paraId="3259D736" w14:textId="77777777" w:rsidTr="00F914F6">
        <w:trPr>
          <w:trHeight w:val="3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5BF72E7"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Piesārņojuma novēršana un to kontrole gaisā, ūdenī vai zemē</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CA7DCE3"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ED1C98E"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12E254E"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2.daļu.</w:t>
            </w:r>
          </w:p>
        </w:tc>
      </w:tr>
      <w:tr w:rsidR="00187090" w:rsidRPr="00F01932" w14:paraId="74F71692" w14:textId="77777777" w:rsidTr="00F914F6">
        <w:trPr>
          <w:trHeight w:val="39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BA1FD19"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lastRenderedPageBreak/>
              <w:t>Bioloģiskās daudzveidības un ekosistēmu aizsardzība un atjaunošana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07770B0"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12AEA28"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3665A852" w14:textId="77777777" w:rsidR="00187090" w:rsidRPr="00F01932" w:rsidRDefault="00187090" w:rsidP="00F914F6">
            <w:pPr>
              <w:jc w:val="both"/>
              <w:rPr>
                <w:rFonts w:eastAsia="Times New Roman"/>
                <w:sz w:val="20"/>
                <w:szCs w:val="20"/>
              </w:rPr>
            </w:pPr>
            <w:r w:rsidRPr="00F01932">
              <w:rPr>
                <w:rFonts w:eastAsia="Times New Roman"/>
                <w:sz w:val="20"/>
                <w:szCs w:val="20"/>
              </w:rPr>
              <w:t>Pasākumu paredzamā ietekme uz bioloģiskās daudzveidības un ekosistēmu aizsardzību ir nebūtiska, saistībā ar pasākuma tiešajām un primārajām netiešajam sekām visā tā dzīves ciklā, ņemot vērā tā būtību, un tādējādi tas tiek uzskatīts par atbilstīgu NBK attiecībā uz attiecīgo mērķi. Plānotās investīcijas neparedz tiešu ietekmi uz ES nozīmes sugām un biotopiem un to aizsardzības stāvokli. Taču kopumā samazinoties vides piesārņojumam, t.sk. no ne AER radītajām emisijām, ir iespējama netieša pozitīva ietekme uz sugām un biotopiem, kā arī ekosistēmām</w:t>
            </w:r>
          </w:p>
        </w:tc>
      </w:tr>
      <w:tr w:rsidR="00187090" w:rsidRPr="00F01932" w14:paraId="4EE806EF" w14:textId="77777777" w:rsidTr="00F914F6">
        <w:trPr>
          <w:trHeight w:val="300"/>
        </w:trPr>
        <w:tc>
          <w:tcPr>
            <w:tcW w:w="3825" w:type="dxa"/>
            <w:vAlign w:val="bottom"/>
          </w:tcPr>
          <w:p w14:paraId="4629D580" w14:textId="77777777" w:rsidR="00187090" w:rsidRPr="00F01932" w:rsidRDefault="00187090" w:rsidP="00F914F6">
            <w:r w:rsidRPr="00F01932">
              <w:rPr>
                <w:rFonts w:eastAsia="Times New Roman"/>
                <w:b/>
                <w:bCs/>
                <w:sz w:val="20"/>
                <w:szCs w:val="20"/>
              </w:rPr>
              <w:t xml:space="preserve"> </w:t>
            </w:r>
          </w:p>
          <w:p w14:paraId="4DF07015" w14:textId="77777777" w:rsidR="00187090" w:rsidRPr="00F01932" w:rsidRDefault="00187090" w:rsidP="00F914F6">
            <w:r w:rsidRPr="00F01932">
              <w:rPr>
                <w:rFonts w:eastAsia="Times New Roman"/>
                <w:b/>
                <w:bCs/>
                <w:sz w:val="20"/>
                <w:szCs w:val="20"/>
              </w:rPr>
              <w:t>Novērtējuma 2. daļa</w:t>
            </w:r>
          </w:p>
        </w:tc>
        <w:tc>
          <w:tcPr>
            <w:tcW w:w="570" w:type="dxa"/>
            <w:vAlign w:val="bottom"/>
          </w:tcPr>
          <w:p w14:paraId="1C08B4A4" w14:textId="77777777" w:rsidR="00187090" w:rsidRPr="00F01932" w:rsidRDefault="00187090" w:rsidP="00F914F6">
            <w:r w:rsidRPr="00F01932">
              <w:rPr>
                <w:rFonts w:eastAsia="Times New Roman"/>
                <w:b/>
                <w:bCs/>
                <w:sz w:val="20"/>
                <w:szCs w:val="20"/>
              </w:rPr>
              <w:t xml:space="preserve"> </w:t>
            </w:r>
          </w:p>
        </w:tc>
        <w:tc>
          <w:tcPr>
            <w:tcW w:w="570" w:type="dxa"/>
            <w:vAlign w:val="bottom"/>
          </w:tcPr>
          <w:p w14:paraId="1506B758" w14:textId="77777777" w:rsidR="00187090" w:rsidRPr="00F01932" w:rsidRDefault="00187090" w:rsidP="00F914F6">
            <w:r w:rsidRPr="00F01932">
              <w:rPr>
                <w:rFonts w:eastAsia="Times New Roman"/>
                <w:sz w:val="20"/>
                <w:szCs w:val="20"/>
              </w:rPr>
              <w:t xml:space="preserve"> </w:t>
            </w:r>
          </w:p>
        </w:tc>
        <w:tc>
          <w:tcPr>
            <w:tcW w:w="8925" w:type="dxa"/>
            <w:vAlign w:val="bottom"/>
          </w:tcPr>
          <w:p w14:paraId="3DB4748C" w14:textId="77777777" w:rsidR="00187090" w:rsidRPr="00F01932" w:rsidRDefault="00187090" w:rsidP="00F914F6">
            <w:r w:rsidRPr="00F01932">
              <w:rPr>
                <w:rFonts w:eastAsia="Times New Roman"/>
                <w:sz w:val="20"/>
                <w:szCs w:val="20"/>
              </w:rPr>
              <w:t xml:space="preserve"> </w:t>
            </w:r>
          </w:p>
        </w:tc>
      </w:tr>
      <w:tr w:rsidR="00187090" w:rsidRPr="00F01932" w14:paraId="04063619" w14:textId="77777777" w:rsidTr="00F914F6">
        <w:trPr>
          <w:trHeight w:val="30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bottom"/>
          </w:tcPr>
          <w:p w14:paraId="365EE421"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Jautājums </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DBDBDB" w:themeFill="accent3" w:themeFillTint="66"/>
            <w:vAlign w:val="center"/>
          </w:tcPr>
          <w:p w14:paraId="71628FA4"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NĒ</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bottom"/>
          </w:tcPr>
          <w:p w14:paraId="6D2D759F"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Detalizēts </w:t>
            </w:r>
            <w:proofErr w:type="spellStart"/>
            <w:r w:rsidRPr="00F01932">
              <w:rPr>
                <w:rFonts w:eastAsia="Times New Roman"/>
                <w:b/>
                <w:bCs/>
                <w:sz w:val="20"/>
                <w:szCs w:val="20"/>
              </w:rPr>
              <w:t>izvērtējums</w:t>
            </w:r>
            <w:proofErr w:type="spellEnd"/>
            <w:r w:rsidRPr="00F01932">
              <w:rPr>
                <w:rFonts w:eastAsia="Times New Roman"/>
                <w:b/>
                <w:bCs/>
                <w:sz w:val="20"/>
                <w:szCs w:val="20"/>
              </w:rPr>
              <w:t xml:space="preserve"> </w:t>
            </w:r>
          </w:p>
        </w:tc>
      </w:tr>
      <w:tr w:rsidR="00187090" w:rsidRPr="00F01932" w14:paraId="1319FF5F" w14:textId="77777777" w:rsidTr="00F914F6">
        <w:trPr>
          <w:trHeight w:val="109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7D560EC2" w14:textId="77777777" w:rsidR="00187090" w:rsidRPr="00F01932" w:rsidRDefault="00187090" w:rsidP="00F914F6">
            <w:r w:rsidRPr="00F01932">
              <w:rPr>
                <w:rFonts w:eastAsia="Times New Roman"/>
                <w:b/>
                <w:bCs/>
                <w:sz w:val="20"/>
                <w:szCs w:val="20"/>
              </w:rPr>
              <w:t xml:space="preserve">Klimata pārmaiņu mazināšana. </w:t>
            </w:r>
            <w:r w:rsidRPr="00F01932">
              <w:rPr>
                <w:rFonts w:eastAsia="Times New Roman"/>
                <w:sz w:val="20"/>
                <w:szCs w:val="20"/>
              </w:rPr>
              <w:t>Vai paredzams, ka pasākums radīs ievērojamas SEG emisijas?</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698112B9"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7B832EE"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1.daļu.</w:t>
            </w:r>
          </w:p>
          <w:p w14:paraId="10868145" w14:textId="77777777" w:rsidR="00187090" w:rsidRPr="00F01932" w:rsidRDefault="00187090" w:rsidP="00F914F6">
            <w:r w:rsidRPr="00F01932">
              <w:rPr>
                <w:rFonts w:eastAsia="Times New Roman"/>
                <w:sz w:val="20"/>
                <w:szCs w:val="20"/>
              </w:rPr>
              <w:t xml:space="preserve"> </w:t>
            </w:r>
          </w:p>
        </w:tc>
      </w:tr>
      <w:tr w:rsidR="00187090" w:rsidRPr="00F01932" w14:paraId="2CE280F0" w14:textId="77777777" w:rsidTr="00F914F6">
        <w:trPr>
          <w:trHeight w:val="9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6766A80A" w14:textId="77777777" w:rsidR="00187090" w:rsidRPr="00F01932" w:rsidRDefault="00187090" w:rsidP="00F914F6">
            <w:r w:rsidRPr="00F01932">
              <w:rPr>
                <w:rFonts w:eastAsia="Times New Roman"/>
                <w:b/>
                <w:bCs/>
                <w:sz w:val="20"/>
                <w:szCs w:val="20"/>
              </w:rPr>
              <w:t xml:space="preserve">Pielāgošanās klimata pārmaiņām. </w:t>
            </w:r>
            <w:r w:rsidRPr="00F01932">
              <w:rPr>
                <w:rFonts w:eastAsia="Times New Roman"/>
                <w:sz w:val="20"/>
                <w:szCs w:val="20"/>
              </w:rPr>
              <w:t>Vai paredzams, ka pasākums izraisīs pašreizējā klimata un gaidāmā nākotnes klimata negatīvās ietekmes palielināšanos uz pašu pasākumu vai uz cilvēku, dabu vai aktīviem?</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6849813D"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EFF9CB" w14:textId="77777777" w:rsidR="00187090" w:rsidRPr="00F01932" w:rsidRDefault="00187090" w:rsidP="00F914F6">
            <w:r w:rsidRPr="00F01932">
              <w:rPr>
                <w:rFonts w:eastAsia="Times New Roman"/>
                <w:sz w:val="20"/>
                <w:szCs w:val="20"/>
              </w:rPr>
              <w:t xml:space="preserve">Skat. novērtējuma 1.daļu. </w:t>
            </w:r>
          </w:p>
          <w:p w14:paraId="1F4ECB85" w14:textId="77777777" w:rsidR="00187090" w:rsidRPr="00F01932" w:rsidRDefault="00187090" w:rsidP="00F914F6">
            <w:r w:rsidRPr="00F01932">
              <w:rPr>
                <w:rFonts w:eastAsia="Times New Roman"/>
                <w:sz w:val="20"/>
                <w:szCs w:val="20"/>
              </w:rPr>
              <w:t xml:space="preserve"> </w:t>
            </w:r>
          </w:p>
        </w:tc>
      </w:tr>
      <w:tr w:rsidR="00187090" w:rsidRPr="00F01932" w14:paraId="16286AF1" w14:textId="77777777" w:rsidTr="00F914F6">
        <w:trPr>
          <w:trHeight w:val="214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087945F1" w14:textId="77777777" w:rsidR="00187090" w:rsidRPr="00F01932" w:rsidRDefault="00187090" w:rsidP="00F914F6">
            <w:r w:rsidRPr="00F01932">
              <w:rPr>
                <w:rFonts w:eastAsia="Times New Roman"/>
                <w:b/>
                <w:bCs/>
                <w:sz w:val="20"/>
                <w:szCs w:val="20"/>
              </w:rPr>
              <w:t xml:space="preserve">Ilgtspējīga ūdens un jūras resursu izmantošana un aizsardzība. </w:t>
            </w:r>
            <w:r w:rsidRPr="00F01932">
              <w:rPr>
                <w:rFonts w:eastAsia="Times New Roman"/>
                <w:sz w:val="20"/>
                <w:szCs w:val="20"/>
              </w:rPr>
              <w:t>Vai paredzams, ka pasākums kaitēs: (i) ūdensobjektu labam stāvoklim vai to labam ekoloģiskajam potenciālam, ieskaitot virszemes ūdeņus un gruntsūdeņus; vai (ii) jūras ūdeņu labam vides stāvoklim?</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2F7CDE5B"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46B1E8D"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1.daļu.</w:t>
            </w:r>
          </w:p>
          <w:p w14:paraId="7C7FEAB9" w14:textId="77777777" w:rsidR="00187090" w:rsidRPr="00F01932" w:rsidRDefault="00187090" w:rsidP="00F914F6">
            <w:r w:rsidRPr="00F01932">
              <w:rPr>
                <w:rFonts w:eastAsia="Times New Roman"/>
                <w:sz w:val="20"/>
                <w:szCs w:val="20"/>
              </w:rPr>
              <w:t xml:space="preserve"> </w:t>
            </w:r>
          </w:p>
          <w:p w14:paraId="525CC3CD" w14:textId="77777777" w:rsidR="00187090" w:rsidRPr="00F01932" w:rsidRDefault="00187090" w:rsidP="00F914F6">
            <w:r w:rsidRPr="00F01932">
              <w:rPr>
                <w:rFonts w:eastAsia="Times New Roman"/>
                <w:sz w:val="20"/>
                <w:szCs w:val="20"/>
              </w:rPr>
              <w:t xml:space="preserve"> </w:t>
            </w:r>
          </w:p>
          <w:p w14:paraId="4BD06E68" w14:textId="77777777" w:rsidR="00187090" w:rsidRPr="00F01932" w:rsidRDefault="00187090" w:rsidP="00F914F6">
            <w:r w:rsidRPr="00F01932">
              <w:rPr>
                <w:rFonts w:eastAsia="Times New Roman"/>
                <w:sz w:val="20"/>
                <w:szCs w:val="20"/>
                <w:lang w:val="en-US"/>
              </w:rPr>
              <w:t xml:space="preserve"> </w:t>
            </w:r>
          </w:p>
        </w:tc>
      </w:tr>
      <w:tr w:rsidR="00187090" w:rsidRPr="00F01932" w14:paraId="17025DC6" w14:textId="77777777" w:rsidTr="00F914F6">
        <w:trPr>
          <w:trHeight w:val="352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79B6D41" w14:textId="77777777" w:rsidR="00187090" w:rsidRPr="00F01932" w:rsidRDefault="00187090" w:rsidP="00F914F6">
            <w:r w:rsidRPr="00F01932">
              <w:rPr>
                <w:rFonts w:eastAsia="Times New Roman"/>
                <w:b/>
                <w:bCs/>
                <w:sz w:val="20"/>
                <w:szCs w:val="20"/>
              </w:rPr>
              <w:lastRenderedPageBreak/>
              <w:t xml:space="preserve">Pāreja uz aprites ekonomiku, ieskaitot atkritumu rašanās novēršanu un to </w:t>
            </w:r>
            <w:proofErr w:type="spellStart"/>
            <w:r w:rsidRPr="00F01932">
              <w:rPr>
                <w:rFonts w:eastAsia="Times New Roman"/>
                <w:b/>
                <w:bCs/>
                <w:sz w:val="20"/>
                <w:szCs w:val="20"/>
              </w:rPr>
              <w:t>reciklēšanu</w:t>
            </w:r>
            <w:proofErr w:type="spellEnd"/>
            <w:r w:rsidRPr="00F01932">
              <w:rPr>
                <w:rFonts w:eastAsia="Times New Roman"/>
                <w:sz w:val="20"/>
                <w:szCs w:val="20"/>
              </w:rPr>
              <w:t xml:space="preserve">. Vai paredzams, ka pasākums: (i) būtiski palielinās atkritumu rašanos, </w:t>
            </w:r>
            <w:proofErr w:type="spellStart"/>
            <w:r w:rsidRPr="00F01932">
              <w:rPr>
                <w:rFonts w:eastAsia="Times New Roman"/>
                <w:sz w:val="20"/>
                <w:szCs w:val="20"/>
              </w:rPr>
              <w:t>incinerāciju</w:t>
            </w:r>
            <w:proofErr w:type="spellEnd"/>
            <w:r w:rsidRPr="00F01932">
              <w:rPr>
                <w:rFonts w:eastAsia="Times New Roman"/>
                <w:sz w:val="20"/>
                <w:szCs w:val="20"/>
              </w:rPr>
              <w:t xml:space="preserve"> vai apglabāšanu, izņemot nepārstrādājamu bīstamo atkritumu </w:t>
            </w:r>
            <w:proofErr w:type="spellStart"/>
            <w:r w:rsidRPr="00F01932">
              <w:rPr>
                <w:rFonts w:eastAsia="Times New Roman"/>
                <w:sz w:val="20"/>
                <w:szCs w:val="20"/>
              </w:rPr>
              <w:t>incinerāciju</w:t>
            </w:r>
            <w:proofErr w:type="spellEnd"/>
            <w:r w:rsidRPr="00F01932">
              <w:rPr>
                <w:rFonts w:eastAsia="Times New Roman"/>
                <w:sz w:val="20"/>
                <w:szCs w:val="20"/>
              </w:rPr>
              <w:t>; vai</w:t>
            </w:r>
            <w:r w:rsidRPr="00F01932">
              <w:br/>
            </w:r>
            <w:r w:rsidRPr="00F01932">
              <w:rPr>
                <w:rFonts w:eastAsia="Times New Roman"/>
                <w:sz w:val="20"/>
                <w:szCs w:val="20"/>
              </w:rPr>
              <w:t xml:space="preserve"> (ii) dabas resursu tiešā vai netiešā izmantošanā jebkurā to aprites cikla posmā radīs būtisku </w:t>
            </w:r>
            <w:proofErr w:type="spellStart"/>
            <w:r w:rsidRPr="00F01932">
              <w:rPr>
                <w:rFonts w:eastAsia="Times New Roman"/>
                <w:sz w:val="20"/>
                <w:szCs w:val="20"/>
              </w:rPr>
              <w:t>neefektivitāti</w:t>
            </w:r>
            <w:proofErr w:type="spellEnd"/>
            <w:r w:rsidRPr="00F01932">
              <w:rPr>
                <w:rFonts w:eastAsia="Times New Roman"/>
                <w:sz w:val="20"/>
                <w:szCs w:val="20"/>
              </w:rPr>
              <w:t>, kas netiek samazināta līdz minimumam ar atbilstošiem pasākumiem; vai</w:t>
            </w:r>
            <w:r w:rsidRPr="00F01932">
              <w:br/>
            </w:r>
            <w:r w:rsidRPr="00F01932">
              <w:rPr>
                <w:rFonts w:eastAsia="Times New Roman"/>
                <w:sz w:val="20"/>
                <w:szCs w:val="20"/>
              </w:rPr>
              <w:t xml:space="preserve"> (iii) radīs būtisku un ilgtermiņa kaitējumu videi attiecībā uz aprites ekonomiku?</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10BB17F4"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92AE19" w14:textId="77777777" w:rsidR="00187090" w:rsidRPr="00F01932" w:rsidRDefault="00187090" w:rsidP="00F914F6">
            <w:r w:rsidRPr="00F01932">
              <w:rPr>
                <w:rFonts w:eastAsia="Times New Roman"/>
                <w:sz w:val="20"/>
                <w:szCs w:val="20"/>
              </w:rPr>
              <w:t>Plānotās investīcijas paredz nenozīmīgu ietekmi uz šo vides aspektu:</w:t>
            </w:r>
          </w:p>
          <w:p w14:paraId="3A2DF9B5" w14:textId="77777777" w:rsidR="00187090" w:rsidRPr="00F01932" w:rsidRDefault="00187090" w:rsidP="00995CBC">
            <w:pPr>
              <w:pStyle w:val="ListParagraph"/>
              <w:numPr>
                <w:ilvl w:val="0"/>
                <w:numId w:val="31"/>
              </w:numPr>
              <w:rPr>
                <w:rFonts w:eastAsia="Times New Roman" w:cs="Times New Roman"/>
                <w:sz w:val="20"/>
                <w:szCs w:val="20"/>
                <w:lang w:val="lv-LV"/>
              </w:rPr>
            </w:pPr>
            <w:r w:rsidRPr="00F01932">
              <w:rPr>
                <w:rFonts w:cs="Times New Roman"/>
                <w:sz w:val="20"/>
                <w:szCs w:val="20"/>
                <w:lang w:val="lv-LV"/>
              </w:rPr>
              <w:t>uzņēmumiem tiks noteikta virkne priekšnoteikumu tieši saistībā ar aprites ekonomikas principu ieviešanu ražošanā: piemēram, tikai jaunu videi nekaitīgu, maksimāli efektīvu iekārtu iegāde, kas pēc tehnoloģiskā režīma rada mazu atkritumu daudzumu un patērē mazāk primāros resursus (elektrība, ūdens, izejmateriāli utt.);</w:t>
            </w:r>
          </w:p>
          <w:p w14:paraId="10D15BB7" w14:textId="77777777" w:rsidR="00187090" w:rsidRPr="00F01932" w:rsidRDefault="00187090" w:rsidP="00995CBC">
            <w:pPr>
              <w:pStyle w:val="ListParagraph"/>
              <w:numPr>
                <w:ilvl w:val="0"/>
                <w:numId w:val="31"/>
              </w:numPr>
              <w:rPr>
                <w:rFonts w:eastAsia="Times New Roman" w:cs="Times New Roman"/>
                <w:sz w:val="20"/>
                <w:szCs w:val="20"/>
                <w:lang w:val="lv-LV"/>
              </w:rPr>
            </w:pPr>
            <w:r w:rsidRPr="00F01932">
              <w:rPr>
                <w:rFonts w:cs="Times New Roman"/>
                <w:sz w:val="20"/>
                <w:szCs w:val="20"/>
                <w:lang w:val="lv-LV"/>
              </w:rPr>
              <w:t>uzņēmumiem tiks izteikts aicinājums viņu ražošanas tehnoloģijās nodrošināt atkritumu rašanās novēršanas programmu, kā arī maksimāli ievērot materiālu aprites nosacījumus savā ražošanas tehnoloģijā.</w:t>
            </w:r>
          </w:p>
          <w:p w14:paraId="4AB82F7B" w14:textId="77777777" w:rsidR="00187090" w:rsidRPr="00F01932" w:rsidRDefault="00187090" w:rsidP="00995CBC">
            <w:pPr>
              <w:pStyle w:val="ListParagraph"/>
              <w:numPr>
                <w:ilvl w:val="0"/>
                <w:numId w:val="31"/>
              </w:numPr>
              <w:rPr>
                <w:rFonts w:eastAsia="Times New Roman" w:cs="Times New Roman"/>
                <w:sz w:val="20"/>
                <w:szCs w:val="20"/>
                <w:lang w:val="lv-LV"/>
              </w:rPr>
            </w:pPr>
            <w:r w:rsidRPr="00F01932">
              <w:rPr>
                <w:rFonts w:eastAsia="Calibri" w:cs="Times New Roman"/>
                <w:sz w:val="20"/>
                <w:szCs w:val="20"/>
                <w:lang w:val="lv-LV"/>
              </w:rPr>
              <w:t>Kā arī attiecināmajos gadījumos garantijas, kas minētas pie aktivitātes 1.2.1.1.i.: Daudzdzīvokļu māju energoefektivitātes uzlabošana un pāreja uz atjaunojamo energoresursu tehnoloģiju izmantošanu</w:t>
            </w:r>
          </w:p>
        </w:tc>
      </w:tr>
      <w:tr w:rsidR="00187090" w:rsidRPr="00F01932" w14:paraId="577A005F" w14:textId="77777777" w:rsidTr="00F914F6">
        <w:trPr>
          <w:trHeight w:val="166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0D43179" w14:textId="77777777" w:rsidR="00187090" w:rsidRPr="00F01932" w:rsidRDefault="00187090" w:rsidP="00F914F6">
            <w:r w:rsidRPr="00F01932">
              <w:rPr>
                <w:rFonts w:eastAsia="Times New Roman"/>
                <w:b/>
                <w:bCs/>
                <w:sz w:val="20"/>
                <w:szCs w:val="20"/>
              </w:rPr>
              <w:t xml:space="preserve">Piesārņojuma novēršana un kontrole. </w:t>
            </w:r>
            <w:r w:rsidRPr="00F01932">
              <w:rPr>
                <w:rFonts w:eastAsia="Times New Roman"/>
                <w:sz w:val="20"/>
                <w:szCs w:val="20"/>
              </w:rPr>
              <w:t>Vai paredzams, ka pasākums ievērojami palielinās piesārņotāju emisijas gaisā, ūdenī vai zemē?</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777ABFCD"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1D1B4D" w14:textId="77777777" w:rsidR="00187090" w:rsidRPr="00F01932" w:rsidRDefault="00187090" w:rsidP="00F914F6">
            <w:r w:rsidRPr="00F01932">
              <w:rPr>
                <w:rFonts w:eastAsia="Times New Roman"/>
                <w:sz w:val="20"/>
                <w:szCs w:val="20"/>
              </w:rPr>
              <w:t xml:space="preserve">Nav paredzams, ka pasākums ievērojami palielinās piesārņojošās emisijas gaisā, ūdenī vai zemē: </w:t>
            </w:r>
          </w:p>
          <w:p w14:paraId="66AD2E50" w14:textId="77777777" w:rsidR="00187090" w:rsidRPr="00F01932" w:rsidRDefault="00187090" w:rsidP="00995CBC">
            <w:pPr>
              <w:pStyle w:val="ListParagraph"/>
              <w:numPr>
                <w:ilvl w:val="0"/>
                <w:numId w:val="30"/>
              </w:numPr>
              <w:rPr>
                <w:rFonts w:eastAsia="Times New Roman" w:cs="Times New Roman"/>
                <w:sz w:val="20"/>
                <w:szCs w:val="20"/>
                <w:lang w:val="lv-LV"/>
              </w:rPr>
            </w:pPr>
            <w:r w:rsidRPr="00F01932">
              <w:rPr>
                <w:rFonts w:cs="Times New Roman"/>
                <w:sz w:val="20"/>
                <w:szCs w:val="20"/>
                <w:lang w:val="lv-LV"/>
              </w:rPr>
              <w:t>pasākums atbilst Gaisa piesārņojuma samazināšanas rīcības plānā 2020.–2030. gadam, kur paredzēts veicināt energoefektivitātes pasākumus rūpniecības uzņēmumos, kā arī nodrošināt tādu sadedzināšanas iekārtu uzstādīšanu valsts ēkās un rūpniecības uzņēmumos, kas rada zemas emisijas (2.1.pasākums).</w:t>
            </w:r>
          </w:p>
          <w:p w14:paraId="1CD6AEFF"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Negatīvu ietekmi var radīt pāreja uz plašāku tāda atjaunojamā energoresursa kā biomasas izmantošanas veicināšana enerģētikas, rūpniecības un mājsaimniecību sektorā. Pēdējo gadu laikā plašākas biomasas izmantošanas rezultātā Latvijā ir palielinājušās smalko daļiņu PM2,5 un gaistošo organisko savienojumu emisijas gaisā enerģētikas un rūpniecības sektorā, kā rezultātā tiek apgrūtināta Latvijai noteikto emisiju samazināšanas mērķu izpilde. Šīs negatīvās ietekmes kompensēšanai būtu jāveic papildus pasākumi un galvenokārt jāveicina tādu atjaunojamo energoresursu izmantošana, kas nerada emisijas (saule, vējš utt.). Lai samazinātu ietekmi, tiks atbalstītas darbības, kas paredz gaisa kvalitātes uzlabojošu iekārtu iegādi, atjaunošanu vai nomaiņu. Plānojot minētos pasākumus, būs nepieciešams ievērot Ministru kabineta 2021. gada 7. janvāra noteikumos Nr. 17 "Noteikumi par gaisa piesārņojuma ierobežošanu no sadedzināšanas iekārtām" noteiktās prasības. Nepieciešamības gadījumā, projektā tiks plānota gaisa un </w:t>
            </w:r>
            <w:proofErr w:type="spellStart"/>
            <w:r w:rsidRPr="00F01932">
              <w:rPr>
                <w:rFonts w:eastAsia="Times New Roman"/>
                <w:sz w:val="20"/>
                <w:szCs w:val="20"/>
              </w:rPr>
              <w:t>dūmgāzu</w:t>
            </w:r>
            <w:proofErr w:type="spellEnd"/>
            <w:r w:rsidRPr="00F01932">
              <w:rPr>
                <w:rFonts w:eastAsia="Times New Roman"/>
                <w:sz w:val="20"/>
                <w:szCs w:val="20"/>
              </w:rPr>
              <w:t xml:space="preserve"> attīrīšanas iekārtu, putekļu un citu emisiju samazināšanas iekārtu, tai skaitā elektrostatisko filtru uzstādīšana, kas tiks veikta vienlaikus ar siltumenerģijas ražošanas iekārtu rekonstrukciju, iegādi, atjaunošana vai nomaiņu. </w:t>
            </w:r>
          </w:p>
          <w:p w14:paraId="730430BE" w14:textId="77777777" w:rsidR="00187090" w:rsidRPr="00F01932" w:rsidRDefault="00187090" w:rsidP="00F914F6">
            <w:r w:rsidRPr="00F01932">
              <w:rPr>
                <w:rFonts w:eastAsia="Times New Roman"/>
                <w:sz w:val="20"/>
                <w:szCs w:val="20"/>
              </w:rPr>
              <w:t xml:space="preserve"> </w:t>
            </w:r>
          </w:p>
          <w:p w14:paraId="02CEED80"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Lai neradītu negatīvu ietekmi uz gaisa kvalitāti, ko varētu sekmēt pāreja tāda atjaunojamā energoresursa kā biomasas izmantošanas veicināšana, negatīvās ietekmes kompensēšanai blīvi apdzīvotās teritorijās tiks veicina arī tādu </w:t>
            </w:r>
            <w:r w:rsidRPr="00F01932">
              <w:rPr>
                <w:rFonts w:eastAsia="Times New Roman"/>
                <w:sz w:val="20"/>
                <w:szCs w:val="20"/>
              </w:rPr>
              <w:lastRenderedPageBreak/>
              <w:t xml:space="preserve">atjaunojamo energoresursu izmantošana, kas nerada emisijas (saule, vējš utt.) vai tiks atbalstīta vecu sadedzināšanas iekārtu, kas izmanto biomasu vai ogles aizstāšana ar jaunām un efektīvām un aprīkotām ar emisiju attīrīšanas iekārtām, kā arī pašvaldības ēku pieslēgšana pie centralizētās </w:t>
            </w:r>
            <w:proofErr w:type="spellStart"/>
            <w:r w:rsidRPr="00F01932">
              <w:rPr>
                <w:rFonts w:eastAsia="Times New Roman"/>
                <w:sz w:val="20"/>
                <w:szCs w:val="20"/>
              </w:rPr>
              <w:t>siltumapgādes.Teritorijās</w:t>
            </w:r>
            <w:proofErr w:type="spellEnd"/>
            <w:r w:rsidRPr="00F01932">
              <w:rPr>
                <w:rFonts w:eastAsia="Times New Roman"/>
                <w:sz w:val="20"/>
                <w:szCs w:val="20"/>
              </w:rPr>
              <w:t>, kur jau šobrīd novērojamas gaisa kvalitātes problēmas nedrīkst atļaut jaunu piesārņojošu avotu uzstādīšanu. Šāda prasība atbilstoši likuma “Par piesārņojumu” 14.panta pirmajai daļai tiek noteikta attiecībā uz iekārtām ar jaudu virs 0,2 MW un ja to plānots uzstādīt teritorijā, kur jau šobrīd eksistē gaisa kvalitātes problēmas, atļauja tam netiek izsniegta.</w:t>
            </w:r>
          </w:p>
        </w:tc>
      </w:tr>
      <w:tr w:rsidR="00187090" w:rsidRPr="00F01932" w14:paraId="7F41FC0F" w14:textId="77777777" w:rsidTr="00F914F6">
        <w:trPr>
          <w:trHeight w:val="253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E6D112E" w14:textId="77777777" w:rsidR="00187090" w:rsidRPr="00F01932" w:rsidRDefault="00187090" w:rsidP="00F914F6">
            <w:r w:rsidRPr="00F01932">
              <w:rPr>
                <w:rFonts w:eastAsia="Times New Roman"/>
                <w:b/>
                <w:bCs/>
                <w:sz w:val="20"/>
                <w:szCs w:val="20"/>
              </w:rPr>
              <w:lastRenderedPageBreak/>
              <w:t>Bioloģiskās daudzveidības un ekosistēmu aizsardzība un atjaunošana.</w:t>
            </w:r>
            <w:r w:rsidRPr="00F01932">
              <w:rPr>
                <w:rFonts w:eastAsia="Times New Roman"/>
                <w:sz w:val="20"/>
                <w:szCs w:val="20"/>
              </w:rPr>
              <w:t xml:space="preserve"> Vai paredzams, ka pasākums:</w:t>
            </w:r>
            <w:r w:rsidRPr="00F01932">
              <w:br/>
            </w:r>
            <w:r w:rsidRPr="00F01932">
              <w:rPr>
                <w:rFonts w:eastAsia="Times New Roman"/>
                <w:sz w:val="20"/>
                <w:szCs w:val="20"/>
              </w:rPr>
              <w:t xml:space="preserve"> (i) būtiski kaitēs ekosistēmu labam stāvoklim un noturībai; vai (ii) kaitēs dzīvotņu un sugu, tostarp Savienības nozīmes dzīvotņu un sugu, aizsardzības statusam?</w:t>
            </w:r>
          </w:p>
        </w:tc>
        <w:tc>
          <w:tcPr>
            <w:tcW w:w="570" w:type="dxa"/>
            <w:tcBorders>
              <w:top w:val="single" w:sz="8" w:space="0" w:color="000000" w:themeColor="text1"/>
              <w:left w:val="single" w:sz="8" w:space="0" w:color="000000" w:themeColor="text1"/>
              <w:bottom w:val="single" w:sz="8" w:space="0" w:color="000000" w:themeColor="text1"/>
              <w:right w:val="nil"/>
            </w:tcBorders>
            <w:vAlign w:val="center"/>
          </w:tcPr>
          <w:p w14:paraId="39390C4B"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997961"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1.daļu.</w:t>
            </w:r>
          </w:p>
          <w:p w14:paraId="06D259CE" w14:textId="77777777" w:rsidR="00187090" w:rsidRPr="00F01932" w:rsidRDefault="00187090" w:rsidP="00F914F6">
            <w:r w:rsidRPr="00F01932">
              <w:rPr>
                <w:rFonts w:eastAsia="Times New Roman"/>
                <w:sz w:val="20"/>
                <w:szCs w:val="20"/>
              </w:rPr>
              <w:t xml:space="preserve"> </w:t>
            </w:r>
          </w:p>
          <w:p w14:paraId="4ECBE5F6" w14:textId="77777777" w:rsidR="00187090" w:rsidRPr="00F01932" w:rsidRDefault="00187090" w:rsidP="00F914F6">
            <w:r w:rsidRPr="00F01932">
              <w:rPr>
                <w:rFonts w:eastAsia="Times New Roman"/>
                <w:sz w:val="20"/>
                <w:szCs w:val="20"/>
              </w:rPr>
              <w:t xml:space="preserve"> </w:t>
            </w:r>
          </w:p>
        </w:tc>
      </w:tr>
    </w:tbl>
    <w:p w14:paraId="7872A46C" w14:textId="37C17D95" w:rsidR="00187090" w:rsidRPr="00F01932" w:rsidRDefault="00187090" w:rsidP="00395A51">
      <w:pPr>
        <w:spacing w:line="257" w:lineRule="auto"/>
        <w:jc w:val="both"/>
      </w:pPr>
      <w:r w:rsidRPr="00F01932">
        <w:rPr>
          <w:rFonts w:eastAsia="Times New Roman"/>
          <w:sz w:val="20"/>
          <w:szCs w:val="20"/>
        </w:rPr>
        <w:t xml:space="preserve"> </w:t>
      </w:r>
    </w:p>
    <w:tbl>
      <w:tblPr>
        <w:tblW w:w="0" w:type="auto"/>
        <w:tblLayout w:type="fixed"/>
        <w:tblLook w:val="06A0" w:firstRow="1" w:lastRow="0" w:firstColumn="1" w:lastColumn="0" w:noHBand="1" w:noVBand="1"/>
      </w:tblPr>
      <w:tblGrid>
        <w:gridCol w:w="3825"/>
        <w:gridCol w:w="570"/>
        <w:gridCol w:w="570"/>
        <w:gridCol w:w="8940"/>
      </w:tblGrid>
      <w:tr w:rsidR="00187090" w:rsidRPr="00F01932" w14:paraId="059224EA" w14:textId="77777777" w:rsidTr="00F914F6">
        <w:trPr>
          <w:trHeight w:val="79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vAlign w:val="center"/>
          </w:tcPr>
          <w:p w14:paraId="611AC289"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1 - Klimata pārmaiņas</w:t>
            </w:r>
          </w:p>
        </w:tc>
        <w:tc>
          <w:tcPr>
            <w:tcW w:w="10080"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vAlign w:val="center"/>
          </w:tcPr>
          <w:p w14:paraId="5AA5F2FC" w14:textId="77777777" w:rsidR="00187090" w:rsidRPr="00F01932" w:rsidRDefault="00187090" w:rsidP="00F914F6">
            <w:r w:rsidRPr="00F01932">
              <w:rPr>
                <w:rFonts w:eastAsia="Times New Roman"/>
                <w:b/>
                <w:bCs/>
                <w:sz w:val="20"/>
                <w:szCs w:val="20"/>
              </w:rPr>
              <w:t>1.2.1.2.i.: Energoefektivitātes paaugstināšana uzņēmējdarbībā:</w:t>
            </w:r>
          </w:p>
          <w:p w14:paraId="2B6798FF" w14:textId="77777777" w:rsidR="00187090" w:rsidRPr="00F01932" w:rsidRDefault="00187090" w:rsidP="00F914F6">
            <w:pPr>
              <w:rPr>
                <w:rFonts w:eastAsia="Times New Roman"/>
                <w:b/>
                <w:bCs/>
                <w:sz w:val="20"/>
                <w:szCs w:val="20"/>
              </w:rPr>
            </w:pPr>
            <w:r w:rsidRPr="00F01932">
              <w:rPr>
                <w:rFonts w:eastAsia="Times New Roman"/>
                <w:b/>
                <w:bCs/>
                <w:sz w:val="20"/>
                <w:szCs w:val="20"/>
              </w:rPr>
              <w:t>Energoefektivitātes paaugstināšanas pasākumi, atjaunojamo energoresursu tehnoloģiju ieviešana un pētniecības un attīstības aktivitātes un atbalsts ilgtspējīga transporta iegādei</w:t>
            </w:r>
          </w:p>
          <w:p w14:paraId="4065343F" w14:textId="77777777" w:rsidR="00187090" w:rsidRPr="00F01932" w:rsidRDefault="00187090" w:rsidP="00F914F6">
            <w:proofErr w:type="spellStart"/>
            <w:r w:rsidRPr="00F01932">
              <w:rPr>
                <w:rFonts w:eastAsia="Times New Roman"/>
                <w:b/>
                <w:bCs/>
                <w:sz w:val="20"/>
                <w:szCs w:val="20"/>
              </w:rPr>
              <w:t>apakšaktivitāte</w:t>
            </w:r>
            <w:proofErr w:type="spellEnd"/>
            <w:r w:rsidRPr="00F01932">
              <w:rPr>
                <w:rFonts w:eastAsia="Times New Roman"/>
                <w:b/>
                <w:bCs/>
                <w:sz w:val="20"/>
                <w:szCs w:val="20"/>
              </w:rPr>
              <w:t xml:space="preserve"> - </w:t>
            </w:r>
            <w:r w:rsidRPr="00F01932">
              <w:rPr>
                <w:rFonts w:eastAsia="Times New Roman"/>
                <w:b/>
                <w:bCs/>
                <w:sz w:val="20"/>
                <w:szCs w:val="20"/>
                <w:u w:val="single"/>
              </w:rPr>
              <w:t>Ilgtspējīga transporta iegāde</w:t>
            </w:r>
          </w:p>
        </w:tc>
      </w:tr>
      <w:tr w:rsidR="00187090" w:rsidRPr="00F01932" w14:paraId="3D6B1536" w14:textId="77777777" w:rsidTr="00F914F6">
        <w:trPr>
          <w:trHeight w:val="420"/>
        </w:trPr>
        <w:tc>
          <w:tcPr>
            <w:tcW w:w="3825" w:type="dxa"/>
            <w:vAlign w:val="bottom"/>
          </w:tcPr>
          <w:p w14:paraId="529ED82F" w14:textId="77777777" w:rsidR="00187090" w:rsidRPr="00F01932" w:rsidRDefault="00187090" w:rsidP="00F914F6">
            <w:r w:rsidRPr="00F01932">
              <w:rPr>
                <w:rFonts w:eastAsia="Times New Roman"/>
                <w:b/>
                <w:bCs/>
                <w:sz w:val="20"/>
                <w:szCs w:val="20"/>
              </w:rPr>
              <w:t>Novērtējuma 1. daļa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32D85F3D" w14:textId="77777777" w:rsidR="00187090" w:rsidRPr="00F01932" w:rsidRDefault="00187090" w:rsidP="00F914F6">
            <w:r w:rsidRPr="00F01932">
              <w:rPr>
                <w:rFonts w:eastAsia="Times New Roman"/>
                <w:b/>
                <w:bCs/>
                <w:sz w:val="20"/>
                <w:szCs w:val="20"/>
              </w:rPr>
              <w:t xml:space="preserve"> </w:t>
            </w:r>
          </w:p>
        </w:tc>
        <w:tc>
          <w:tcPr>
            <w:tcW w:w="9510" w:type="dxa"/>
            <w:gridSpan w:val="2"/>
            <w:tcBorders>
              <w:top w:val="single" w:sz="8" w:space="0" w:color="000000" w:themeColor="text1"/>
              <w:bottom w:val="single" w:sz="8" w:space="0" w:color="000000" w:themeColor="text1"/>
            </w:tcBorders>
            <w:vAlign w:val="center"/>
          </w:tcPr>
          <w:p w14:paraId="31CA6AAC" w14:textId="77777777" w:rsidR="00187090" w:rsidRPr="00F01932" w:rsidRDefault="00187090" w:rsidP="00F914F6">
            <w:r w:rsidRPr="00F01932">
              <w:rPr>
                <w:rFonts w:eastAsia="Times New Roman"/>
                <w:i/>
                <w:iCs/>
                <w:sz w:val="20"/>
                <w:szCs w:val="20"/>
              </w:rPr>
              <w:t xml:space="preserve"> </w:t>
            </w:r>
          </w:p>
        </w:tc>
      </w:tr>
      <w:tr w:rsidR="00187090" w:rsidRPr="00F01932" w14:paraId="504200DB" w14:textId="77777777" w:rsidTr="00F914F6">
        <w:trPr>
          <w:trHeight w:val="90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50199275" w14:textId="77777777" w:rsidR="00187090" w:rsidRPr="00F01932" w:rsidRDefault="00187090" w:rsidP="00F914F6">
            <w:r w:rsidRPr="00F01932">
              <w:rPr>
                <w:rFonts w:eastAsia="Times New Roman"/>
                <w:i/>
                <w:iCs/>
                <w:sz w:val="20"/>
                <w:szCs w:val="20"/>
              </w:rPr>
              <w:t>Norādiet, kuri no turpmāk minētajiem vides mērķiem prasa padziļinātu pasākuma novērtējumu no NBK viedokļa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0014642E"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JĀ</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2953EBBD"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NĒ</w:t>
            </w:r>
          </w:p>
        </w:tc>
        <w:tc>
          <w:tcPr>
            <w:tcW w:w="89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13877FE4"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Pamatojums, ja novērtējums ir "NĒ"</w:t>
            </w:r>
          </w:p>
        </w:tc>
      </w:tr>
      <w:tr w:rsidR="00187090" w:rsidRPr="00F01932" w14:paraId="70133EAB" w14:textId="77777777" w:rsidTr="00F914F6">
        <w:trPr>
          <w:trHeight w:val="30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F279FC9" w14:textId="77777777" w:rsidR="00187090" w:rsidRPr="00F01932" w:rsidRDefault="00187090" w:rsidP="00F914F6">
            <w:r w:rsidRPr="00F01932">
              <w:rPr>
                <w:rFonts w:eastAsia="Times New Roman"/>
                <w:b/>
                <w:bCs/>
                <w:sz w:val="20"/>
                <w:szCs w:val="20"/>
              </w:rPr>
              <w:t xml:space="preserve">Klimata pārmaiņu mazināšana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E29ADC5"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FFC50E9"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89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2DB8B551" w14:textId="77777777" w:rsidR="00187090" w:rsidRPr="00F01932" w:rsidRDefault="00187090" w:rsidP="00F914F6">
            <w:pPr>
              <w:spacing w:line="257" w:lineRule="auto"/>
              <w:jc w:val="both"/>
              <w:rPr>
                <w:rFonts w:eastAsia="Times New Roman"/>
                <w:sz w:val="20"/>
                <w:szCs w:val="20"/>
              </w:rPr>
            </w:pPr>
            <w:r w:rsidRPr="00F01932">
              <w:rPr>
                <w:rFonts w:eastAsia="Times New Roman"/>
                <w:b/>
                <w:bCs/>
                <w:sz w:val="20"/>
                <w:szCs w:val="20"/>
              </w:rPr>
              <w:t>Ietekme uz SEG emisijām</w:t>
            </w:r>
            <w:r w:rsidRPr="00F01932">
              <w:rPr>
                <w:rFonts w:eastAsia="Times New Roman"/>
                <w:sz w:val="20"/>
                <w:szCs w:val="20"/>
              </w:rPr>
              <w:t xml:space="preserve"> </w:t>
            </w:r>
          </w:p>
          <w:p w14:paraId="2210A085" w14:textId="77777777" w:rsidR="00187090" w:rsidRPr="00F01932" w:rsidRDefault="00187090" w:rsidP="00995CBC">
            <w:pPr>
              <w:pStyle w:val="ListParagraph"/>
              <w:numPr>
                <w:ilvl w:val="0"/>
                <w:numId w:val="18"/>
              </w:numPr>
              <w:spacing w:line="257" w:lineRule="auto"/>
              <w:rPr>
                <w:rFonts w:eastAsia="Times New Roman" w:cs="Times New Roman"/>
                <w:sz w:val="20"/>
                <w:szCs w:val="20"/>
                <w:lang w:val="lv-LV"/>
              </w:rPr>
            </w:pPr>
            <w:r w:rsidRPr="00F01932">
              <w:rPr>
                <w:rFonts w:cs="Times New Roman"/>
                <w:sz w:val="20"/>
                <w:szCs w:val="20"/>
                <w:lang w:val="lv-LV"/>
              </w:rPr>
              <w:t xml:space="preserve">Pasākums 100 % atbalsta klimata pārmaiņu mērķi ( – 024ter Energoefektivitāte un demonstrējuma projekti mazajos un vidējos uzņēmumos vai lielajos uzņēmumos un atbalsta pasākumi, kas atbilst energoefektivitātes kritērijiem) un tādējādi tiek uzskatīts par atbilstīgu NBK attiecībā uz attiecīgo mērķi: mazināt SEG emisijas, veicinot pāreju uz atjaunojamo energoresursu izmantošanu, </w:t>
            </w:r>
            <w:r w:rsidRPr="00F01932">
              <w:rPr>
                <w:rFonts w:cs="Times New Roman"/>
                <w:sz w:val="20"/>
                <w:szCs w:val="20"/>
                <w:lang w:val="lv-LV"/>
              </w:rPr>
              <w:lastRenderedPageBreak/>
              <w:t xml:space="preserve">iegādājoties </w:t>
            </w:r>
            <w:proofErr w:type="spellStart"/>
            <w:r w:rsidRPr="00F01932">
              <w:rPr>
                <w:rFonts w:cs="Times New Roman"/>
                <w:sz w:val="20"/>
                <w:szCs w:val="20"/>
                <w:lang w:val="lv-LV"/>
              </w:rPr>
              <w:t>bezemisiju</w:t>
            </w:r>
            <w:proofErr w:type="spellEnd"/>
            <w:r w:rsidRPr="00F01932">
              <w:rPr>
                <w:rFonts w:cs="Times New Roman"/>
                <w:sz w:val="20"/>
                <w:szCs w:val="20"/>
                <w:lang w:val="lv-LV"/>
              </w:rPr>
              <w:t xml:space="preserve"> transportlīdzekļus, tādējādi aizstājot esošos transportlīdzekļus, kas darbojas ar fosilās izcelsmes degvielu;</w:t>
            </w:r>
          </w:p>
          <w:p w14:paraId="72EADBB7" w14:textId="77777777" w:rsidR="00187090" w:rsidRPr="00F01932" w:rsidRDefault="00187090" w:rsidP="00995CBC">
            <w:pPr>
              <w:pStyle w:val="ListParagraph"/>
              <w:numPr>
                <w:ilvl w:val="0"/>
                <w:numId w:val="18"/>
              </w:numPr>
              <w:rPr>
                <w:rFonts w:eastAsia="Times New Roman" w:cs="Times New Roman"/>
                <w:sz w:val="20"/>
                <w:szCs w:val="20"/>
                <w:lang w:val="lv-LV"/>
              </w:rPr>
            </w:pPr>
            <w:r w:rsidRPr="00F01932">
              <w:rPr>
                <w:rFonts w:cs="Times New Roman"/>
                <w:sz w:val="20"/>
                <w:szCs w:val="20"/>
                <w:lang w:val="lv-LV"/>
              </w:rPr>
              <w:t>SEG emisiju bilancē transports veido 28,5% īpatsvaru no kopējā Latvijas SEG emisiju apjoma (neieskaitot ZIZIMM) un 36,6% īpatsvaru ne-ETS SEG emisiju apjomā 2018. gadā</w:t>
            </w:r>
            <w:hyperlink r:id="rId18" w:anchor="_ftn1" w:history="1">
              <w:r w:rsidRPr="00F01932">
                <w:rPr>
                  <w:rStyle w:val="Hyperlink"/>
                  <w:rFonts w:cs="Times New Roman"/>
                  <w:color w:val="auto"/>
                  <w:sz w:val="20"/>
                  <w:szCs w:val="20"/>
                  <w:vertAlign w:val="superscript"/>
                  <w:lang w:val="lv"/>
                </w:rPr>
                <w:t>[1]</w:t>
              </w:r>
            </w:hyperlink>
            <w:r w:rsidRPr="00F01932">
              <w:rPr>
                <w:rFonts w:cs="Times New Roman"/>
                <w:sz w:val="20"/>
                <w:szCs w:val="20"/>
                <w:lang w:val="lv-LV"/>
              </w:rPr>
              <w:t xml:space="preserve">; </w:t>
            </w:r>
          </w:p>
          <w:p w14:paraId="36FBEDAC" w14:textId="77777777" w:rsidR="00187090" w:rsidRPr="00F01932" w:rsidRDefault="00187090" w:rsidP="00995CBC">
            <w:pPr>
              <w:pStyle w:val="ListParagraph"/>
              <w:numPr>
                <w:ilvl w:val="0"/>
                <w:numId w:val="18"/>
              </w:numPr>
              <w:spacing w:line="245" w:lineRule="auto"/>
              <w:rPr>
                <w:rFonts w:eastAsia="Times New Roman" w:cs="Times New Roman"/>
                <w:sz w:val="20"/>
                <w:szCs w:val="20"/>
                <w:lang w:val="lv-LV"/>
              </w:rPr>
            </w:pPr>
            <w:r w:rsidRPr="00F01932">
              <w:rPr>
                <w:rFonts w:cs="Times New Roman"/>
                <w:sz w:val="20"/>
                <w:szCs w:val="20"/>
                <w:lang w:val="lv-LV"/>
              </w:rPr>
              <w:t xml:space="preserve">Pasākuma īstenošana  sniegs gan tiešus SEG emisiju samazinājumus, gan arī netiešus SEG emisiju samazinājumus, kas rodas no projektu demonstrācijas un </w:t>
            </w:r>
            <w:proofErr w:type="spellStart"/>
            <w:r w:rsidRPr="00F01932">
              <w:rPr>
                <w:rFonts w:cs="Times New Roman"/>
                <w:sz w:val="20"/>
                <w:szCs w:val="20"/>
                <w:lang w:val="lv-LV"/>
              </w:rPr>
              <w:t>multiplikatīvā</w:t>
            </w:r>
            <w:proofErr w:type="spellEnd"/>
            <w:r w:rsidRPr="00F01932">
              <w:rPr>
                <w:rFonts w:cs="Times New Roman"/>
                <w:sz w:val="20"/>
                <w:szCs w:val="20"/>
                <w:lang w:val="lv-LV"/>
              </w:rPr>
              <w:t xml:space="preserve"> efekta.</w:t>
            </w:r>
          </w:p>
          <w:p w14:paraId="79D9B26D"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Sasaiste ar ilgtspējīga transporta mērķiem</w:t>
            </w:r>
          </w:p>
          <w:p w14:paraId="2F9F02B9" w14:textId="77777777" w:rsidR="00187090" w:rsidRPr="00F01932" w:rsidRDefault="00187090" w:rsidP="00995CBC">
            <w:pPr>
              <w:pStyle w:val="ListParagraph"/>
              <w:numPr>
                <w:ilvl w:val="0"/>
                <w:numId w:val="18"/>
              </w:numPr>
              <w:rPr>
                <w:rFonts w:eastAsia="Times New Roman" w:cs="Times New Roman"/>
                <w:sz w:val="20"/>
                <w:szCs w:val="20"/>
                <w:lang w:val="lv-LV"/>
              </w:rPr>
            </w:pPr>
            <w:r w:rsidRPr="00F01932">
              <w:rPr>
                <w:rFonts w:cs="Times New Roman"/>
                <w:sz w:val="20"/>
                <w:szCs w:val="20"/>
                <w:lang w:val="lv-LV"/>
              </w:rPr>
              <w:t xml:space="preserve">Paredzētā darbība pilnībā atbilst Transporta attīstības pamatnostādņu 2021.–2027. gadam (projekta) 4.3.3. pasākumam "Atbalsts </w:t>
            </w:r>
            <w:proofErr w:type="spellStart"/>
            <w:r w:rsidRPr="00F01932">
              <w:rPr>
                <w:rFonts w:cs="Times New Roman"/>
                <w:sz w:val="20"/>
                <w:szCs w:val="20"/>
                <w:lang w:val="lv-LV"/>
              </w:rPr>
              <w:t>mazemisiju</w:t>
            </w:r>
            <w:proofErr w:type="spellEnd"/>
            <w:r w:rsidRPr="00F01932">
              <w:rPr>
                <w:rFonts w:cs="Times New Roman"/>
                <w:sz w:val="20"/>
                <w:szCs w:val="20"/>
                <w:lang w:val="lv-LV"/>
              </w:rPr>
              <w:t xml:space="preserve"> un </w:t>
            </w:r>
            <w:proofErr w:type="spellStart"/>
            <w:r w:rsidRPr="00F01932">
              <w:rPr>
                <w:rFonts w:cs="Times New Roman"/>
                <w:sz w:val="20"/>
                <w:szCs w:val="20"/>
                <w:lang w:val="lv-LV"/>
              </w:rPr>
              <w:t>bezemisiju</w:t>
            </w:r>
            <w:proofErr w:type="spellEnd"/>
            <w:r w:rsidRPr="00F01932">
              <w:rPr>
                <w:rFonts w:cs="Times New Roman"/>
                <w:sz w:val="20"/>
                <w:szCs w:val="20"/>
                <w:lang w:val="lv-LV"/>
              </w:rPr>
              <w:t xml:space="preserve"> transportlīdzekļu skaita palielināšanai, t.sk. valsts pārvaldes iestādēs, kapitālsabiedrībās, sabiedriskajā transportā un/vai specifiskās saimniecisko darbību jomās ar augstu degvielas patēriņu";</w:t>
            </w:r>
          </w:p>
          <w:p w14:paraId="02384841" w14:textId="77777777" w:rsidR="00187090" w:rsidRPr="00F01932" w:rsidRDefault="00187090" w:rsidP="00995CBC">
            <w:pPr>
              <w:pStyle w:val="ListParagraph"/>
              <w:numPr>
                <w:ilvl w:val="0"/>
                <w:numId w:val="18"/>
              </w:numPr>
              <w:rPr>
                <w:rFonts w:eastAsia="Times New Roman" w:cs="Times New Roman"/>
                <w:sz w:val="20"/>
                <w:szCs w:val="20"/>
                <w:lang w:val="lv-LV"/>
              </w:rPr>
            </w:pPr>
            <w:r w:rsidRPr="00F01932">
              <w:rPr>
                <w:rFonts w:cs="Times New Roman"/>
                <w:sz w:val="20"/>
                <w:szCs w:val="20"/>
                <w:lang w:val="lv-LV"/>
              </w:rPr>
              <w:t>Investīcijas veicinās tiešu SEG emisiju samazinājumu transporta sektorā atbilstoši Latvijas nacionālajam klimata un enerģētikas plānam 2021.–2030.gadam (turpmāk – NEKP), pārejot uz videi draudzīgu transportu;</w:t>
            </w:r>
          </w:p>
          <w:p w14:paraId="44389F4F" w14:textId="77777777" w:rsidR="00187090" w:rsidRPr="00F01932" w:rsidRDefault="00187090" w:rsidP="00995CBC">
            <w:pPr>
              <w:pStyle w:val="ListParagraph"/>
              <w:numPr>
                <w:ilvl w:val="0"/>
                <w:numId w:val="18"/>
              </w:numPr>
              <w:rPr>
                <w:rFonts w:eastAsia="Times New Roman" w:cs="Times New Roman"/>
                <w:sz w:val="20"/>
                <w:szCs w:val="20"/>
                <w:lang w:val="lv-LV"/>
              </w:rPr>
            </w:pPr>
            <w:r w:rsidRPr="00F01932">
              <w:rPr>
                <w:rFonts w:cs="Times New Roman"/>
                <w:sz w:val="20"/>
                <w:szCs w:val="20"/>
                <w:lang w:val="lv-LV"/>
              </w:rPr>
              <w:t xml:space="preserve">Ieguldījumi veicinās enerģijas, kas ražota no AER, īpatsvaru enerģijas bruto </w:t>
            </w:r>
            <w:proofErr w:type="spellStart"/>
            <w:r w:rsidRPr="00F01932">
              <w:rPr>
                <w:rFonts w:cs="Times New Roman"/>
                <w:sz w:val="20"/>
                <w:szCs w:val="20"/>
                <w:lang w:val="lv-LV"/>
              </w:rPr>
              <w:t>galapatēriņā</w:t>
            </w:r>
            <w:proofErr w:type="spellEnd"/>
            <w:r w:rsidRPr="00F01932">
              <w:rPr>
                <w:rFonts w:cs="Times New Roman"/>
                <w:sz w:val="20"/>
                <w:szCs w:val="20"/>
                <w:lang w:val="lv-LV"/>
              </w:rPr>
              <w:t xml:space="preserve"> transportā 7% apjomā mērķa sasniegšanu 2030.gadā;</w:t>
            </w:r>
          </w:p>
          <w:p w14:paraId="4B446E4C" w14:textId="77777777" w:rsidR="00187090" w:rsidRPr="00F01932" w:rsidRDefault="00187090" w:rsidP="00995CBC">
            <w:pPr>
              <w:pStyle w:val="ListParagraph"/>
              <w:numPr>
                <w:ilvl w:val="0"/>
                <w:numId w:val="18"/>
              </w:numPr>
              <w:rPr>
                <w:rFonts w:eastAsia="Times New Roman" w:cs="Times New Roman"/>
                <w:sz w:val="20"/>
                <w:szCs w:val="20"/>
                <w:lang w:val="lv-LV"/>
              </w:rPr>
            </w:pPr>
            <w:proofErr w:type="spellStart"/>
            <w:r w:rsidRPr="00F01932">
              <w:rPr>
                <w:rFonts w:cs="Times New Roman"/>
                <w:sz w:val="20"/>
                <w:szCs w:val="20"/>
                <w:lang w:val="lv-LV"/>
              </w:rPr>
              <w:t>Bezemisiju</w:t>
            </w:r>
            <w:proofErr w:type="spellEnd"/>
            <w:r w:rsidRPr="00F01932">
              <w:rPr>
                <w:rFonts w:cs="Times New Roman"/>
                <w:sz w:val="20"/>
                <w:szCs w:val="20"/>
                <w:lang w:val="lv-LV"/>
              </w:rPr>
              <w:t xml:space="preserve"> transportlīdzekļi veicinās Direktīvas 2019/1161, ar ko groza Direktīvu 2009/33/EK par "tīro" un energoefektīvo transporta līdzekļu izmantošanas veicināšanu īstenošanu Latvijā.</w:t>
            </w:r>
          </w:p>
          <w:p w14:paraId="1B4826DD"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 xml:space="preserve">Papildinoši pasākumi un investīcijas ar SEG emisiju samazinošu efektu </w:t>
            </w:r>
          </w:p>
          <w:p w14:paraId="3A07AA2D" w14:textId="77777777" w:rsidR="00187090" w:rsidRPr="00F01932" w:rsidRDefault="00187090" w:rsidP="00995CBC">
            <w:pPr>
              <w:pStyle w:val="ListParagraph"/>
              <w:numPr>
                <w:ilvl w:val="0"/>
                <w:numId w:val="18"/>
              </w:numPr>
              <w:rPr>
                <w:rFonts w:eastAsia="Times New Roman" w:cs="Times New Roman"/>
                <w:sz w:val="20"/>
                <w:szCs w:val="20"/>
                <w:lang w:val="lv-LV"/>
              </w:rPr>
            </w:pPr>
            <w:r w:rsidRPr="00F01932">
              <w:rPr>
                <w:rFonts w:cs="Times New Roman"/>
                <w:sz w:val="20"/>
                <w:szCs w:val="20"/>
                <w:lang w:val="lv-LV"/>
              </w:rPr>
              <w:t>Taisnīgas pārkārtošanās teritoriālais plāna transformācijas virziens "</w:t>
            </w:r>
            <w:proofErr w:type="spellStart"/>
            <w:r w:rsidRPr="00F01932">
              <w:rPr>
                <w:rFonts w:cs="Times New Roman"/>
                <w:sz w:val="20"/>
                <w:szCs w:val="20"/>
                <w:lang w:val="lv-LV"/>
              </w:rPr>
              <w:t>Bezizmešu</w:t>
            </w:r>
            <w:proofErr w:type="spellEnd"/>
            <w:r w:rsidRPr="00F01932">
              <w:rPr>
                <w:rFonts w:cs="Times New Roman"/>
                <w:sz w:val="20"/>
                <w:szCs w:val="20"/>
                <w:lang w:val="lv-LV"/>
              </w:rPr>
              <w:t xml:space="preserve"> mobilitātes veicināšana pašvaldībās";</w:t>
            </w:r>
          </w:p>
          <w:p w14:paraId="53185B89" w14:textId="77777777" w:rsidR="00187090" w:rsidRPr="00F01932" w:rsidRDefault="00187090" w:rsidP="00995CBC">
            <w:pPr>
              <w:pStyle w:val="ListParagraph"/>
              <w:numPr>
                <w:ilvl w:val="0"/>
                <w:numId w:val="18"/>
              </w:numPr>
              <w:rPr>
                <w:rFonts w:eastAsia="Times New Roman" w:cs="Times New Roman"/>
                <w:sz w:val="20"/>
                <w:szCs w:val="20"/>
                <w:lang w:val="lv-LV"/>
              </w:rPr>
            </w:pPr>
            <w:r w:rsidRPr="00F01932">
              <w:rPr>
                <w:rFonts w:cs="Times New Roman"/>
                <w:sz w:val="20"/>
                <w:szCs w:val="20"/>
                <w:lang w:val="lv-LV"/>
              </w:rPr>
              <w:t xml:space="preserve">Emisijas kvotu izsolīšanas instrumenta ietvaros kā viena no potenciālajām atbalsta prioritātēm tiek plānota </w:t>
            </w:r>
            <w:proofErr w:type="spellStart"/>
            <w:r w:rsidRPr="00F01932">
              <w:rPr>
                <w:rFonts w:cs="Times New Roman"/>
                <w:sz w:val="20"/>
                <w:szCs w:val="20"/>
                <w:lang w:val="lv-LV"/>
              </w:rPr>
              <w:t>mazemisiju</w:t>
            </w:r>
            <w:proofErr w:type="spellEnd"/>
            <w:r w:rsidRPr="00F01932">
              <w:rPr>
                <w:rFonts w:cs="Times New Roman"/>
                <w:sz w:val="20"/>
                <w:szCs w:val="20"/>
                <w:lang w:val="lv-LV"/>
              </w:rPr>
              <w:t xml:space="preserve"> un nulles emisiju transportlīdzekļu skaita palielināšana valstī.</w:t>
            </w:r>
          </w:p>
          <w:p w14:paraId="687C72C8"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 xml:space="preserve"> Sasaiste ar reģionālās attīstības mērķiem</w:t>
            </w:r>
          </w:p>
          <w:p w14:paraId="094C3E99"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Investīcijas ir plānotas saskaņā ar Reģionālās politikas pamatnostādnēm 2021.-2027.gadam, kur viens no galvenajiem tematiskajiem atbalsta virzieniem reģionālās politikas mērķa (visu reģionu potenciāla attīstība un sociālekonomisko atšķirību mazināšana, stiprinot to iekšējo un ārējo konkurētspēju, kā arī nodrošinot teritoriju specifikai atbilstošus risinājumus </w:t>
            </w:r>
            <w:proofErr w:type="spellStart"/>
            <w:r w:rsidRPr="00F01932">
              <w:rPr>
                <w:rFonts w:eastAsia="Times New Roman"/>
                <w:sz w:val="20"/>
                <w:szCs w:val="20"/>
              </w:rPr>
              <w:t>apdzīvojuma</w:t>
            </w:r>
            <w:proofErr w:type="spellEnd"/>
            <w:r w:rsidRPr="00F01932">
              <w:rPr>
                <w:rFonts w:eastAsia="Times New Roman"/>
                <w:sz w:val="20"/>
                <w:szCs w:val="20"/>
              </w:rPr>
              <w:t xml:space="preserve"> un kvalitatīvas dzīves vides attīstībai) sasniegšanai ir pakalpojumu nodrošināšana reģionos atbilstoši demogrāfiskajiem izaicinājumiem.</w:t>
            </w:r>
          </w:p>
          <w:p w14:paraId="4D0A2230" w14:textId="77777777" w:rsidR="00187090" w:rsidRPr="00F01932" w:rsidRDefault="00187090" w:rsidP="00F914F6">
            <w:pPr>
              <w:spacing w:line="257" w:lineRule="auto"/>
              <w:jc w:val="both"/>
              <w:rPr>
                <w:rFonts w:eastAsia="Times New Roman"/>
                <w:b/>
                <w:bCs/>
                <w:sz w:val="20"/>
                <w:szCs w:val="20"/>
              </w:rPr>
            </w:pPr>
            <w:r w:rsidRPr="00F01932">
              <w:rPr>
                <w:rFonts w:eastAsia="Times New Roman"/>
                <w:b/>
                <w:bCs/>
                <w:sz w:val="20"/>
                <w:szCs w:val="20"/>
              </w:rPr>
              <w:t>Sasaiste ar politikas plānošanas dokumentiem</w:t>
            </w:r>
          </w:p>
          <w:p w14:paraId="18CE6488" w14:textId="77777777" w:rsidR="00187090" w:rsidRPr="00F01932" w:rsidRDefault="00187090" w:rsidP="00995CBC">
            <w:pPr>
              <w:pStyle w:val="ListParagraph"/>
              <w:numPr>
                <w:ilvl w:val="0"/>
                <w:numId w:val="17"/>
              </w:numPr>
              <w:rPr>
                <w:rFonts w:eastAsia="Times New Roman" w:cs="Times New Roman"/>
                <w:sz w:val="20"/>
                <w:szCs w:val="20"/>
                <w:lang w:val="lv-LV"/>
              </w:rPr>
            </w:pPr>
            <w:r w:rsidRPr="00F01932">
              <w:rPr>
                <w:rFonts w:cs="Times New Roman"/>
                <w:sz w:val="20"/>
                <w:szCs w:val="20"/>
                <w:lang w:val="lv-LV"/>
              </w:rPr>
              <w:lastRenderedPageBreak/>
              <w:t xml:space="preserve">NEKP ietvaros tiek plānots palielināt </w:t>
            </w:r>
            <w:proofErr w:type="spellStart"/>
            <w:r w:rsidRPr="00F01932">
              <w:rPr>
                <w:rFonts w:cs="Times New Roman"/>
                <w:sz w:val="20"/>
                <w:szCs w:val="20"/>
                <w:lang w:val="lv-LV"/>
              </w:rPr>
              <w:t>mazemisiju</w:t>
            </w:r>
            <w:proofErr w:type="spellEnd"/>
            <w:r w:rsidRPr="00F01932">
              <w:rPr>
                <w:rFonts w:cs="Times New Roman"/>
                <w:sz w:val="20"/>
                <w:szCs w:val="20"/>
                <w:lang w:val="lv-LV"/>
              </w:rPr>
              <w:t xml:space="preserve"> un </w:t>
            </w:r>
            <w:proofErr w:type="spellStart"/>
            <w:r w:rsidRPr="00F01932">
              <w:rPr>
                <w:rFonts w:cs="Times New Roman"/>
                <w:sz w:val="20"/>
                <w:szCs w:val="20"/>
                <w:lang w:val="lv-LV"/>
              </w:rPr>
              <w:t>bezemisiju</w:t>
            </w:r>
            <w:proofErr w:type="spellEnd"/>
            <w:r w:rsidRPr="00F01932">
              <w:rPr>
                <w:rFonts w:cs="Times New Roman"/>
                <w:sz w:val="20"/>
                <w:szCs w:val="20"/>
                <w:lang w:val="lv-LV"/>
              </w:rPr>
              <w:t xml:space="preserve">, transportlīdzekļu skaitu izmantojot publisko iepirkumu veicamajiem  pakalpojumiem un piegādēm, nodrošinot Direktīvā Nr.2019/1161 noteikto </w:t>
            </w:r>
            <w:proofErr w:type="spellStart"/>
            <w:r w:rsidRPr="00F01932">
              <w:rPr>
                <w:rFonts w:cs="Times New Roman"/>
                <w:sz w:val="20"/>
                <w:szCs w:val="20"/>
                <w:lang w:val="lv-LV"/>
              </w:rPr>
              <w:t>mērķrādītāju</w:t>
            </w:r>
            <w:proofErr w:type="spellEnd"/>
            <w:r w:rsidRPr="00F01932">
              <w:rPr>
                <w:rFonts w:cs="Times New Roman"/>
                <w:sz w:val="20"/>
                <w:szCs w:val="20"/>
                <w:lang w:val="lv-LV"/>
              </w:rPr>
              <w:t xml:space="preserve"> izpildi, nosakot un nodrošinot šādu mērķu izpildi 2030.gadā:</w:t>
            </w:r>
          </w:p>
          <w:p w14:paraId="40F367C2" w14:textId="77777777" w:rsidR="00187090" w:rsidRPr="00F01932" w:rsidRDefault="00187090" w:rsidP="00995CBC">
            <w:pPr>
              <w:pStyle w:val="ListParagraph"/>
              <w:numPr>
                <w:ilvl w:val="0"/>
                <w:numId w:val="17"/>
              </w:numPr>
              <w:rPr>
                <w:rFonts w:eastAsia="Times New Roman" w:cs="Times New Roman"/>
                <w:sz w:val="20"/>
                <w:szCs w:val="20"/>
                <w:lang w:val="lv-LV"/>
              </w:rPr>
            </w:pPr>
            <w:r w:rsidRPr="00F01932">
              <w:rPr>
                <w:rFonts w:cs="Times New Roman"/>
                <w:sz w:val="20"/>
                <w:szCs w:val="20"/>
                <w:lang w:val="lv-LV"/>
              </w:rPr>
              <w:t xml:space="preserve">mazas noslodzes transportlīdzekļiem vismaz 22% jābūt </w:t>
            </w:r>
            <w:proofErr w:type="spellStart"/>
            <w:r w:rsidRPr="00F01932">
              <w:rPr>
                <w:rFonts w:cs="Times New Roman"/>
                <w:sz w:val="20"/>
                <w:szCs w:val="20"/>
                <w:lang w:val="lv-LV"/>
              </w:rPr>
              <w:t>bezemisiju</w:t>
            </w:r>
            <w:proofErr w:type="spellEnd"/>
            <w:r w:rsidRPr="00F01932">
              <w:rPr>
                <w:rFonts w:cs="Times New Roman"/>
                <w:sz w:val="20"/>
                <w:szCs w:val="20"/>
                <w:lang w:val="lv-LV"/>
              </w:rPr>
              <w:t xml:space="preserve"> transportlīdzekļiem, lielas noslodzes transportlīdzekļiem N2 un N3 kategorijas vismaz 9% un M3 kategorijas transportlīdzekļiem vismaz 50% jābūt transportlīdzekļiem, kas darbināmi ar alternatīvām degvielām kā definēts Direktīvā Nr.2014/94/ES;</w:t>
            </w:r>
          </w:p>
          <w:p w14:paraId="54E059B6" w14:textId="77777777" w:rsidR="00187090" w:rsidRPr="00F01932" w:rsidRDefault="00187090" w:rsidP="00995CBC">
            <w:pPr>
              <w:pStyle w:val="ListParagraph"/>
              <w:numPr>
                <w:ilvl w:val="0"/>
                <w:numId w:val="17"/>
              </w:numPr>
              <w:rPr>
                <w:rFonts w:eastAsia="Times New Roman" w:cs="Times New Roman"/>
                <w:sz w:val="20"/>
                <w:szCs w:val="20"/>
              </w:rPr>
            </w:pPr>
            <w:r w:rsidRPr="00F01932">
              <w:rPr>
                <w:rFonts w:cs="Times New Roman"/>
                <w:sz w:val="20"/>
                <w:szCs w:val="20"/>
              </w:rPr>
              <w:t>•</w:t>
            </w:r>
            <w:proofErr w:type="spellStart"/>
            <w:r w:rsidRPr="00F01932">
              <w:rPr>
                <w:rFonts w:cs="Times New Roman"/>
                <w:sz w:val="20"/>
                <w:szCs w:val="20"/>
              </w:rPr>
              <w:t>pusei</w:t>
            </w:r>
            <w:proofErr w:type="spellEnd"/>
            <w:r w:rsidRPr="00F01932">
              <w:rPr>
                <w:rFonts w:cs="Times New Roman"/>
                <w:sz w:val="20"/>
                <w:szCs w:val="20"/>
              </w:rPr>
              <w:t xml:space="preserve"> no </w:t>
            </w:r>
            <w:proofErr w:type="spellStart"/>
            <w:r w:rsidRPr="00F01932">
              <w:rPr>
                <w:rFonts w:cs="Times New Roman"/>
                <w:sz w:val="20"/>
                <w:szCs w:val="20"/>
              </w:rPr>
              <w:t>noteiktajiem</w:t>
            </w:r>
            <w:proofErr w:type="spellEnd"/>
            <w:r w:rsidRPr="00F01932">
              <w:rPr>
                <w:rFonts w:cs="Times New Roman"/>
                <w:sz w:val="20"/>
                <w:szCs w:val="20"/>
              </w:rPr>
              <w:t xml:space="preserve"> 50% M3 </w:t>
            </w:r>
            <w:proofErr w:type="spellStart"/>
            <w:r w:rsidRPr="00F01932">
              <w:rPr>
                <w:rFonts w:cs="Times New Roman"/>
                <w:sz w:val="20"/>
                <w:szCs w:val="20"/>
              </w:rPr>
              <w:t>kategorijas</w:t>
            </w:r>
            <w:proofErr w:type="spellEnd"/>
            <w:r w:rsidRPr="00F01932">
              <w:rPr>
                <w:rFonts w:cs="Times New Roman"/>
                <w:sz w:val="20"/>
                <w:szCs w:val="20"/>
              </w:rPr>
              <w:t xml:space="preserve"> </w:t>
            </w:r>
            <w:proofErr w:type="spellStart"/>
            <w:r w:rsidRPr="00F01932">
              <w:rPr>
                <w:rFonts w:cs="Times New Roman"/>
                <w:sz w:val="20"/>
                <w:szCs w:val="20"/>
              </w:rPr>
              <w:t>transportlīdzekļiem</w:t>
            </w:r>
            <w:proofErr w:type="spellEnd"/>
            <w:r w:rsidRPr="00F01932">
              <w:rPr>
                <w:rFonts w:cs="Times New Roman"/>
                <w:sz w:val="20"/>
                <w:szCs w:val="20"/>
              </w:rPr>
              <w:t xml:space="preserve"> </w:t>
            </w:r>
            <w:proofErr w:type="spellStart"/>
            <w:r w:rsidRPr="00F01932">
              <w:rPr>
                <w:rFonts w:cs="Times New Roman"/>
                <w:sz w:val="20"/>
                <w:szCs w:val="20"/>
              </w:rPr>
              <w:t>jābūt</w:t>
            </w:r>
            <w:proofErr w:type="spellEnd"/>
            <w:r w:rsidRPr="00F01932">
              <w:rPr>
                <w:rFonts w:cs="Times New Roman"/>
                <w:sz w:val="20"/>
                <w:szCs w:val="20"/>
              </w:rPr>
              <w:t xml:space="preserve"> </w:t>
            </w:r>
            <w:proofErr w:type="spellStart"/>
            <w:r w:rsidRPr="00F01932">
              <w:rPr>
                <w:rFonts w:cs="Times New Roman"/>
                <w:sz w:val="20"/>
                <w:szCs w:val="20"/>
              </w:rPr>
              <w:t>bezemisiju</w:t>
            </w:r>
            <w:proofErr w:type="spellEnd"/>
            <w:r w:rsidRPr="00F01932">
              <w:rPr>
                <w:rFonts w:cs="Times New Roman"/>
                <w:sz w:val="20"/>
                <w:szCs w:val="20"/>
              </w:rPr>
              <w:t xml:space="preserve"> </w:t>
            </w:r>
            <w:proofErr w:type="spellStart"/>
            <w:r w:rsidRPr="00F01932">
              <w:rPr>
                <w:rFonts w:cs="Times New Roman"/>
                <w:sz w:val="20"/>
                <w:szCs w:val="20"/>
              </w:rPr>
              <w:t>transportlīdzekļiem</w:t>
            </w:r>
            <w:proofErr w:type="spellEnd"/>
            <w:r w:rsidRPr="00F01932">
              <w:rPr>
                <w:rFonts w:cs="Times New Roman"/>
                <w:sz w:val="20"/>
                <w:szCs w:val="20"/>
              </w:rPr>
              <w:t>.</w:t>
            </w:r>
          </w:p>
          <w:p w14:paraId="3DDE8BF6"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 </w:t>
            </w:r>
            <w:hyperlink r:id="rId19" w:anchor="_ftnref1" w:history="1">
              <w:r w:rsidRPr="00F01932">
                <w:rPr>
                  <w:rStyle w:val="Hyperlink"/>
                  <w:rFonts w:eastAsia="Times New Roman"/>
                  <w:color w:val="auto"/>
                  <w:sz w:val="20"/>
                  <w:szCs w:val="20"/>
                  <w:vertAlign w:val="superscript"/>
                </w:rPr>
                <w:t>[1]</w:t>
              </w:r>
            </w:hyperlink>
            <w:r w:rsidRPr="00F01932">
              <w:rPr>
                <w:rFonts w:eastAsia="Times New Roman"/>
                <w:sz w:val="20"/>
                <w:szCs w:val="20"/>
              </w:rPr>
              <w:t xml:space="preserve"> Nacionālā SEG emisiju inventarizācijas kopsavilkums par 2018. gadu </w:t>
            </w:r>
            <w:hyperlink r:id="rId20" w:history="1">
              <w:r w:rsidRPr="00F01932">
                <w:rPr>
                  <w:rStyle w:val="Hyperlink"/>
                  <w:rFonts w:eastAsia="Times New Roman"/>
                  <w:color w:val="auto"/>
                  <w:sz w:val="20"/>
                  <w:szCs w:val="20"/>
                </w:rPr>
                <w:t>https://videscentrs.lvgmc.lv/lapas/zinojums-par-klimatu</w:t>
              </w:r>
            </w:hyperlink>
            <w:r w:rsidRPr="00F01932">
              <w:rPr>
                <w:rFonts w:eastAsia="Times New Roman"/>
                <w:sz w:val="20"/>
                <w:szCs w:val="20"/>
              </w:rPr>
              <w:t xml:space="preserve"> </w:t>
            </w:r>
          </w:p>
          <w:p w14:paraId="1DAC24FA" w14:textId="77777777" w:rsidR="00187090" w:rsidRPr="00F01932" w:rsidRDefault="00187090" w:rsidP="00F914F6">
            <w:pPr>
              <w:spacing w:line="257" w:lineRule="auto"/>
              <w:jc w:val="both"/>
              <w:rPr>
                <w:rFonts w:eastAsia="Times New Roman"/>
                <w:sz w:val="20"/>
                <w:szCs w:val="20"/>
              </w:rPr>
            </w:pPr>
            <w:r w:rsidRPr="00F01932">
              <w:rPr>
                <w:rFonts w:eastAsia="Times New Roman"/>
                <w:sz w:val="20"/>
                <w:szCs w:val="20"/>
              </w:rPr>
              <w:t xml:space="preserve"> </w:t>
            </w:r>
          </w:p>
        </w:tc>
      </w:tr>
      <w:tr w:rsidR="00187090" w:rsidRPr="00F01932" w14:paraId="1BD675D0" w14:textId="77777777" w:rsidTr="00F914F6">
        <w:trPr>
          <w:trHeight w:val="28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D581AA3" w14:textId="77777777" w:rsidR="00187090" w:rsidRPr="00F01932" w:rsidRDefault="00187090" w:rsidP="00F914F6">
            <w:r w:rsidRPr="00F01932">
              <w:rPr>
                <w:rFonts w:eastAsia="Times New Roman"/>
                <w:b/>
                <w:bCs/>
                <w:sz w:val="20"/>
                <w:szCs w:val="20"/>
              </w:rPr>
              <w:lastRenderedPageBreak/>
              <w:t>Pielāgošanas klimata pārmaiņām</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802A413"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vAlign w:val="center"/>
          </w:tcPr>
          <w:p w14:paraId="085D43F9"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p w14:paraId="7D055D7A"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89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1E01019" w14:textId="77777777" w:rsidR="00187090" w:rsidRPr="00F01932" w:rsidRDefault="00187090" w:rsidP="00995CBC">
            <w:pPr>
              <w:pStyle w:val="ListParagraph"/>
              <w:numPr>
                <w:ilvl w:val="0"/>
                <w:numId w:val="16"/>
              </w:numPr>
              <w:rPr>
                <w:rFonts w:eastAsia="Times New Roman" w:cs="Times New Roman"/>
                <w:sz w:val="20"/>
                <w:szCs w:val="20"/>
                <w:lang w:val="lv-LV"/>
              </w:rPr>
            </w:pPr>
            <w:proofErr w:type="spellStart"/>
            <w:r w:rsidRPr="00F01932">
              <w:rPr>
                <w:rFonts w:cs="Times New Roman"/>
                <w:sz w:val="20"/>
                <w:szCs w:val="20"/>
                <w:lang w:val="lv-LV"/>
              </w:rPr>
              <w:t>Bezemisiju</w:t>
            </w:r>
            <w:proofErr w:type="spellEnd"/>
            <w:r w:rsidRPr="00F01932">
              <w:rPr>
                <w:rFonts w:cs="Times New Roman"/>
                <w:sz w:val="20"/>
                <w:szCs w:val="20"/>
                <w:lang w:val="lv-LV"/>
              </w:rPr>
              <w:t xml:space="preserve"> transportlīdzekļu iegāde nav saistīta ar pielāgošanos klimata pārmaiņām, līdz ar to šīs aktivitātes nepieprasa padziļinātu pasākuma novērtējumu no NBK viedokļa. Arī Latvijas pielāgošanās klimata pārmaiņām plāns laika posmam līdz 2030. gadam neatspoguļo šādu aktivitāšu potenciālo ietekmi uz pielāgošanās klimata pārmaiņām aspektiem. </w:t>
            </w:r>
          </w:p>
        </w:tc>
      </w:tr>
      <w:tr w:rsidR="00187090" w:rsidRPr="00F01932" w14:paraId="79055B65" w14:textId="77777777" w:rsidTr="00F914F6">
        <w:trPr>
          <w:trHeight w:val="3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D72612A"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Ūdens un jūras resursu ilgtspējīga izmantošana un aizsardzība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8064F5D"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1F8B16"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89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46279ED6"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Pasākumam nav paredzama ietekme uz vides mērķi vai paredzamā ietekme ir nebūtiska saistībā ar pasākuma tiešajām un primārajām netiešajam sekām visā tā dzīves ciklā, ņemot vērā, ka pasākumā  paredzēta </w:t>
            </w:r>
            <w:proofErr w:type="spellStart"/>
            <w:r w:rsidRPr="00F01932">
              <w:rPr>
                <w:rFonts w:eastAsia="Times New Roman"/>
                <w:sz w:val="20"/>
                <w:szCs w:val="20"/>
              </w:rPr>
              <w:t>bezemisiju</w:t>
            </w:r>
            <w:proofErr w:type="spellEnd"/>
            <w:r w:rsidRPr="00F01932">
              <w:rPr>
                <w:rFonts w:eastAsia="Times New Roman"/>
                <w:sz w:val="20"/>
                <w:szCs w:val="20"/>
              </w:rPr>
              <w:t xml:space="preserve"> transportlīdzekļu iegāde, kas neietekmē ūdens resursu pārvaldību. Tādējādi pasākums tiek uzskatīts par atbilstīgu NBK attiecībā uz attiecīgo mērķi.</w:t>
            </w:r>
          </w:p>
        </w:tc>
      </w:tr>
      <w:tr w:rsidR="00187090" w:rsidRPr="00F01932" w14:paraId="271874E5" w14:textId="77777777" w:rsidTr="00F914F6">
        <w:trPr>
          <w:trHeight w:val="39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D9021DC"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Aprites ekonomika, tostarp atkritumu rašanās novēršana un pārstrāde</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D6FCB9C"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4E325F2"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89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337B92"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2.daļu.</w:t>
            </w:r>
          </w:p>
        </w:tc>
      </w:tr>
      <w:tr w:rsidR="00187090" w:rsidRPr="00F01932" w14:paraId="275DA18E" w14:textId="77777777" w:rsidTr="00F914F6">
        <w:trPr>
          <w:trHeight w:val="3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0493B66"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Piesārņojuma novēršana un to kontrole gaisā, ūdenī vai zemē</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4789976"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1A422CD"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89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D7F1A1"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2.daļu.</w:t>
            </w:r>
          </w:p>
        </w:tc>
      </w:tr>
      <w:tr w:rsidR="00187090" w:rsidRPr="00F01932" w14:paraId="4FDC3E65" w14:textId="77777777" w:rsidTr="00F914F6">
        <w:trPr>
          <w:trHeight w:val="39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E0B85FF"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Bioloģiskās daudzveidības un ekosistēmu aizsardzība un atjaunošana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B20776E"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792911A"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89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6CD559A0"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Pasākuma paredzamā ietekme uz bioloģiskās daudzveidības un ekosistēmu aizsardzību ir nebūtiska saistībā ar pasākuma tiešajām un primārajām netiešajam sekām visā tā dzīves ciklā, ņemot vērā tā būtību, un tādējādi tas tiek uzskatīts par atbilstīgu NBK attiecībā uz attiecīgo mērķi. Plānotās investīcijas neparedz tiešu ietekmi uz ES nozīmes sugām un biotopiem un to aizsardzības stāvokli. Taču kopumā samazinoties vides piesārņojumam, t.sk. no transporta radītajām emisijām, ir iespējama netieša pozitīva ietekme uz sugām un biotopiem, kā arī ekosistēmām. </w:t>
            </w:r>
          </w:p>
        </w:tc>
      </w:tr>
      <w:tr w:rsidR="00187090" w:rsidRPr="00F01932" w14:paraId="3F83A773" w14:textId="77777777" w:rsidTr="00F914F6">
        <w:trPr>
          <w:trHeight w:val="300"/>
        </w:trPr>
        <w:tc>
          <w:tcPr>
            <w:tcW w:w="3825" w:type="dxa"/>
            <w:vAlign w:val="bottom"/>
          </w:tcPr>
          <w:p w14:paraId="4F52787D" w14:textId="77777777" w:rsidR="00187090" w:rsidRPr="00F01932" w:rsidRDefault="00187090" w:rsidP="00F914F6">
            <w:r w:rsidRPr="00F01932">
              <w:rPr>
                <w:rFonts w:eastAsia="Times New Roman"/>
                <w:b/>
                <w:bCs/>
                <w:sz w:val="20"/>
                <w:szCs w:val="20"/>
              </w:rPr>
              <w:t xml:space="preserve"> </w:t>
            </w:r>
          </w:p>
          <w:p w14:paraId="29E53E69" w14:textId="77777777" w:rsidR="00187090" w:rsidRPr="00F01932" w:rsidRDefault="00187090" w:rsidP="00F914F6">
            <w:r w:rsidRPr="00F01932">
              <w:rPr>
                <w:rFonts w:eastAsia="Times New Roman"/>
                <w:b/>
                <w:bCs/>
                <w:sz w:val="20"/>
                <w:szCs w:val="20"/>
              </w:rPr>
              <w:t>Novērtējuma 2. daļa</w:t>
            </w:r>
          </w:p>
        </w:tc>
        <w:tc>
          <w:tcPr>
            <w:tcW w:w="570" w:type="dxa"/>
            <w:vAlign w:val="bottom"/>
          </w:tcPr>
          <w:p w14:paraId="5A98044E" w14:textId="77777777" w:rsidR="00187090" w:rsidRPr="00F01932" w:rsidRDefault="00187090" w:rsidP="00F914F6">
            <w:r w:rsidRPr="00F01932">
              <w:rPr>
                <w:rFonts w:eastAsia="Times New Roman"/>
                <w:b/>
                <w:bCs/>
                <w:sz w:val="20"/>
                <w:szCs w:val="20"/>
              </w:rPr>
              <w:t xml:space="preserve"> </w:t>
            </w:r>
          </w:p>
        </w:tc>
        <w:tc>
          <w:tcPr>
            <w:tcW w:w="570" w:type="dxa"/>
            <w:vAlign w:val="bottom"/>
          </w:tcPr>
          <w:p w14:paraId="14EA0D17" w14:textId="77777777" w:rsidR="00187090" w:rsidRPr="00F01932" w:rsidRDefault="00187090" w:rsidP="00F914F6">
            <w:r w:rsidRPr="00F01932">
              <w:rPr>
                <w:rFonts w:eastAsia="Times New Roman"/>
                <w:sz w:val="20"/>
                <w:szCs w:val="20"/>
              </w:rPr>
              <w:t xml:space="preserve"> </w:t>
            </w:r>
          </w:p>
        </w:tc>
        <w:tc>
          <w:tcPr>
            <w:tcW w:w="8940" w:type="dxa"/>
            <w:vAlign w:val="bottom"/>
          </w:tcPr>
          <w:p w14:paraId="7204DC48" w14:textId="77777777" w:rsidR="00187090" w:rsidRPr="00F01932" w:rsidRDefault="00187090" w:rsidP="00F914F6">
            <w:r w:rsidRPr="00F01932">
              <w:rPr>
                <w:rFonts w:eastAsia="Times New Roman"/>
                <w:sz w:val="20"/>
                <w:szCs w:val="20"/>
              </w:rPr>
              <w:t xml:space="preserve"> </w:t>
            </w:r>
          </w:p>
        </w:tc>
      </w:tr>
      <w:tr w:rsidR="00187090" w:rsidRPr="00F01932" w14:paraId="6BB3C960" w14:textId="77777777" w:rsidTr="00F914F6">
        <w:trPr>
          <w:trHeight w:val="30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bottom"/>
          </w:tcPr>
          <w:p w14:paraId="38BBB2D5"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lastRenderedPageBreak/>
              <w:t xml:space="preserve">Jautājums </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DBDBDB" w:themeFill="accent3" w:themeFillTint="66"/>
            <w:vAlign w:val="center"/>
          </w:tcPr>
          <w:p w14:paraId="13C856DF"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NĒ</w:t>
            </w:r>
          </w:p>
        </w:tc>
        <w:tc>
          <w:tcPr>
            <w:tcW w:w="951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bottom"/>
          </w:tcPr>
          <w:p w14:paraId="07B9530D"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Detalizēts </w:t>
            </w:r>
            <w:proofErr w:type="spellStart"/>
            <w:r w:rsidRPr="00F01932">
              <w:rPr>
                <w:rFonts w:eastAsia="Times New Roman"/>
                <w:b/>
                <w:bCs/>
                <w:sz w:val="20"/>
                <w:szCs w:val="20"/>
              </w:rPr>
              <w:t>izvērtējums</w:t>
            </w:r>
            <w:proofErr w:type="spellEnd"/>
            <w:r w:rsidRPr="00F01932">
              <w:rPr>
                <w:rFonts w:eastAsia="Times New Roman"/>
                <w:b/>
                <w:bCs/>
                <w:sz w:val="20"/>
                <w:szCs w:val="20"/>
              </w:rPr>
              <w:t xml:space="preserve"> </w:t>
            </w:r>
          </w:p>
        </w:tc>
      </w:tr>
      <w:tr w:rsidR="00187090" w:rsidRPr="00F01932" w14:paraId="0E5FC716" w14:textId="77777777" w:rsidTr="00F914F6">
        <w:trPr>
          <w:trHeight w:val="109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6B4155CB" w14:textId="77777777" w:rsidR="00187090" w:rsidRPr="00F01932" w:rsidRDefault="00187090" w:rsidP="00F914F6">
            <w:r w:rsidRPr="00F01932">
              <w:rPr>
                <w:rFonts w:eastAsia="Times New Roman"/>
                <w:b/>
                <w:bCs/>
                <w:sz w:val="20"/>
                <w:szCs w:val="20"/>
              </w:rPr>
              <w:t xml:space="preserve">Klimata pārmaiņu mazināšana. </w:t>
            </w:r>
            <w:r w:rsidRPr="00F01932">
              <w:rPr>
                <w:rFonts w:eastAsia="Times New Roman"/>
                <w:sz w:val="20"/>
                <w:szCs w:val="20"/>
              </w:rPr>
              <w:t>Vai paredzams, ka pasākums radīs ievērojamas SEG emisijas?</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44853891"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51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5D7FB33"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1.daļu.</w:t>
            </w:r>
          </w:p>
          <w:p w14:paraId="09CCBC48" w14:textId="77777777" w:rsidR="00187090" w:rsidRPr="00F01932" w:rsidRDefault="00187090" w:rsidP="00F914F6">
            <w:r w:rsidRPr="00F01932">
              <w:rPr>
                <w:rFonts w:eastAsia="Times New Roman"/>
                <w:sz w:val="20"/>
                <w:szCs w:val="20"/>
              </w:rPr>
              <w:t xml:space="preserve"> </w:t>
            </w:r>
          </w:p>
        </w:tc>
      </w:tr>
      <w:tr w:rsidR="00187090" w:rsidRPr="00F01932" w14:paraId="14A3B52A" w14:textId="77777777" w:rsidTr="00F914F6">
        <w:trPr>
          <w:trHeight w:val="9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0B6561ED" w14:textId="77777777" w:rsidR="00187090" w:rsidRPr="00F01932" w:rsidRDefault="00187090" w:rsidP="00F914F6">
            <w:r w:rsidRPr="00F01932">
              <w:rPr>
                <w:rFonts w:eastAsia="Times New Roman"/>
                <w:b/>
                <w:bCs/>
                <w:sz w:val="20"/>
                <w:szCs w:val="20"/>
              </w:rPr>
              <w:t xml:space="preserve">Pielāgošanās klimata pārmaiņām. </w:t>
            </w:r>
            <w:r w:rsidRPr="00F01932">
              <w:rPr>
                <w:rFonts w:eastAsia="Times New Roman"/>
                <w:sz w:val="20"/>
                <w:szCs w:val="20"/>
              </w:rPr>
              <w:t>Vai paredzams, ka pasākums izraisīs pašreizējā klimata un gaidāmā nākotnes klimata negatīvās ietekmes palielināšanos uz pašu pasākumu vai uz cilvēku, dabu vai aktīviem?</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4B6A66C9"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51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F614DF" w14:textId="77777777" w:rsidR="00187090" w:rsidRPr="00F01932" w:rsidRDefault="00187090" w:rsidP="00F914F6">
            <w:r w:rsidRPr="00F01932">
              <w:rPr>
                <w:rFonts w:eastAsia="Times New Roman"/>
                <w:sz w:val="20"/>
                <w:szCs w:val="20"/>
              </w:rPr>
              <w:t xml:space="preserve">Skat. novērtējuma 1.daļu. </w:t>
            </w:r>
          </w:p>
          <w:p w14:paraId="3A8B7F69" w14:textId="77777777" w:rsidR="00187090" w:rsidRPr="00F01932" w:rsidRDefault="00187090" w:rsidP="00F914F6">
            <w:r w:rsidRPr="00F01932">
              <w:rPr>
                <w:rFonts w:eastAsia="Times New Roman"/>
                <w:sz w:val="20"/>
                <w:szCs w:val="20"/>
              </w:rPr>
              <w:t xml:space="preserve"> </w:t>
            </w:r>
          </w:p>
        </w:tc>
      </w:tr>
      <w:tr w:rsidR="00187090" w:rsidRPr="00F01932" w14:paraId="7754AB25" w14:textId="77777777" w:rsidTr="00F914F6">
        <w:trPr>
          <w:trHeight w:val="214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6769D3D0" w14:textId="77777777" w:rsidR="00187090" w:rsidRPr="00F01932" w:rsidRDefault="00187090" w:rsidP="00F914F6">
            <w:r w:rsidRPr="00F01932">
              <w:rPr>
                <w:rFonts w:eastAsia="Times New Roman"/>
                <w:b/>
                <w:bCs/>
                <w:sz w:val="20"/>
                <w:szCs w:val="20"/>
              </w:rPr>
              <w:t xml:space="preserve">Ilgtspējīga ūdens un jūras resursu izmantošana un aizsardzība. </w:t>
            </w:r>
            <w:r w:rsidRPr="00F01932">
              <w:rPr>
                <w:rFonts w:eastAsia="Times New Roman"/>
                <w:sz w:val="20"/>
                <w:szCs w:val="20"/>
              </w:rPr>
              <w:t>Vai paredzams, ka pasākums kaitēs: (i) ūdensobjektu labam stāvoklim vai to labam ekoloģiskajam potenciālam, ieskaitot virszemes ūdeņus un gruntsūdeņus; vai (ii) jūras ūdeņu labam vides stāvoklim?</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61EFBE4F"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51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564BE2E"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1.daļu.</w:t>
            </w:r>
          </w:p>
          <w:p w14:paraId="44E0D09D" w14:textId="77777777" w:rsidR="00187090" w:rsidRPr="00F01932" w:rsidRDefault="00187090" w:rsidP="00F914F6">
            <w:r w:rsidRPr="00F01932">
              <w:rPr>
                <w:rFonts w:eastAsia="Times New Roman"/>
                <w:sz w:val="20"/>
                <w:szCs w:val="20"/>
              </w:rPr>
              <w:t xml:space="preserve"> </w:t>
            </w:r>
          </w:p>
          <w:p w14:paraId="7FAFF212" w14:textId="77777777" w:rsidR="00187090" w:rsidRPr="00F01932" w:rsidRDefault="00187090" w:rsidP="00F914F6">
            <w:r w:rsidRPr="00F01932">
              <w:rPr>
                <w:rFonts w:eastAsia="Times New Roman"/>
                <w:sz w:val="20"/>
                <w:szCs w:val="20"/>
              </w:rPr>
              <w:t xml:space="preserve"> </w:t>
            </w:r>
          </w:p>
          <w:p w14:paraId="1BE690FB" w14:textId="77777777" w:rsidR="00187090" w:rsidRPr="00F01932" w:rsidRDefault="00187090" w:rsidP="00F914F6">
            <w:r w:rsidRPr="00F01932">
              <w:rPr>
                <w:rFonts w:eastAsia="Times New Roman"/>
                <w:sz w:val="20"/>
                <w:szCs w:val="20"/>
                <w:lang w:val="en-US"/>
              </w:rPr>
              <w:t xml:space="preserve"> </w:t>
            </w:r>
          </w:p>
        </w:tc>
      </w:tr>
      <w:tr w:rsidR="00187090" w:rsidRPr="00F01932" w14:paraId="3719C496" w14:textId="77777777" w:rsidTr="00F914F6">
        <w:trPr>
          <w:trHeight w:val="352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636B2F7" w14:textId="77777777" w:rsidR="00187090" w:rsidRPr="00F01932" w:rsidRDefault="00187090" w:rsidP="00F914F6">
            <w:r w:rsidRPr="00F01932">
              <w:rPr>
                <w:rFonts w:eastAsia="Times New Roman"/>
                <w:b/>
                <w:bCs/>
                <w:sz w:val="20"/>
                <w:szCs w:val="20"/>
              </w:rPr>
              <w:lastRenderedPageBreak/>
              <w:t xml:space="preserve">Pāreja uz aprites ekonomiku, ieskaitot atkritumu rašanās novēršanu un to </w:t>
            </w:r>
            <w:proofErr w:type="spellStart"/>
            <w:r w:rsidRPr="00F01932">
              <w:rPr>
                <w:rFonts w:eastAsia="Times New Roman"/>
                <w:b/>
                <w:bCs/>
                <w:sz w:val="20"/>
                <w:szCs w:val="20"/>
              </w:rPr>
              <w:t>reciklēšanu</w:t>
            </w:r>
            <w:proofErr w:type="spellEnd"/>
            <w:r w:rsidRPr="00F01932">
              <w:rPr>
                <w:rFonts w:eastAsia="Times New Roman"/>
                <w:sz w:val="20"/>
                <w:szCs w:val="20"/>
              </w:rPr>
              <w:t xml:space="preserve">. Vai paredzams, ka pasākums: (i) būtiski palielinās atkritumu rašanos, </w:t>
            </w:r>
            <w:proofErr w:type="spellStart"/>
            <w:r w:rsidRPr="00F01932">
              <w:rPr>
                <w:rFonts w:eastAsia="Times New Roman"/>
                <w:sz w:val="20"/>
                <w:szCs w:val="20"/>
              </w:rPr>
              <w:t>incinerāciju</w:t>
            </w:r>
            <w:proofErr w:type="spellEnd"/>
            <w:r w:rsidRPr="00F01932">
              <w:rPr>
                <w:rFonts w:eastAsia="Times New Roman"/>
                <w:sz w:val="20"/>
                <w:szCs w:val="20"/>
              </w:rPr>
              <w:t xml:space="preserve"> vai apglabāšanu, izņemot nepārstrādājamu bīstamo atkritumu </w:t>
            </w:r>
            <w:proofErr w:type="spellStart"/>
            <w:r w:rsidRPr="00F01932">
              <w:rPr>
                <w:rFonts w:eastAsia="Times New Roman"/>
                <w:sz w:val="20"/>
                <w:szCs w:val="20"/>
              </w:rPr>
              <w:t>incinerāciju</w:t>
            </w:r>
            <w:proofErr w:type="spellEnd"/>
            <w:r w:rsidRPr="00F01932">
              <w:rPr>
                <w:rFonts w:eastAsia="Times New Roman"/>
                <w:sz w:val="20"/>
                <w:szCs w:val="20"/>
              </w:rPr>
              <w:t>; vai</w:t>
            </w:r>
            <w:r w:rsidRPr="00F01932">
              <w:br/>
            </w:r>
            <w:r w:rsidRPr="00F01932">
              <w:rPr>
                <w:rFonts w:eastAsia="Times New Roman"/>
                <w:sz w:val="20"/>
                <w:szCs w:val="20"/>
              </w:rPr>
              <w:t xml:space="preserve"> (ii) dabas resursu tiešā vai netiešā izmantošanā jebkurā to aprites cikla posmā radīs būtisku </w:t>
            </w:r>
            <w:proofErr w:type="spellStart"/>
            <w:r w:rsidRPr="00F01932">
              <w:rPr>
                <w:rFonts w:eastAsia="Times New Roman"/>
                <w:sz w:val="20"/>
                <w:szCs w:val="20"/>
              </w:rPr>
              <w:t>neefektivitāti</w:t>
            </w:r>
            <w:proofErr w:type="spellEnd"/>
            <w:r w:rsidRPr="00F01932">
              <w:rPr>
                <w:rFonts w:eastAsia="Times New Roman"/>
                <w:sz w:val="20"/>
                <w:szCs w:val="20"/>
              </w:rPr>
              <w:t>, kas netiek samazināta līdz minimumam ar atbilstošiem pasākumiem; vai</w:t>
            </w:r>
            <w:r w:rsidRPr="00F01932">
              <w:br/>
            </w:r>
            <w:r w:rsidRPr="00F01932">
              <w:rPr>
                <w:rFonts w:eastAsia="Times New Roman"/>
                <w:sz w:val="20"/>
                <w:szCs w:val="20"/>
              </w:rPr>
              <w:t xml:space="preserve"> (iii) radīs būtisku un ilgtermiņa kaitējumu videi attiecībā uz aprites ekonomiku?</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7B7C5F68"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951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D650307" w14:textId="77777777" w:rsidR="00187090" w:rsidRPr="00F01932" w:rsidRDefault="00187090" w:rsidP="00995CBC">
            <w:pPr>
              <w:pStyle w:val="ListParagraph"/>
              <w:numPr>
                <w:ilvl w:val="0"/>
                <w:numId w:val="15"/>
              </w:numPr>
              <w:rPr>
                <w:rFonts w:eastAsia="Times New Roman" w:cs="Times New Roman"/>
                <w:sz w:val="20"/>
                <w:szCs w:val="20"/>
                <w:lang w:val="lv-LV"/>
              </w:rPr>
            </w:pPr>
            <w:r w:rsidRPr="00F01932">
              <w:rPr>
                <w:rFonts w:cs="Times New Roman"/>
                <w:sz w:val="20"/>
                <w:szCs w:val="20"/>
                <w:lang w:val="lv-LV"/>
              </w:rPr>
              <w:t xml:space="preserve">ANM ietvaros iepirktie transportlīdzekļi aizstās līdz šim izmantotās transporta vienības. Pēc transporta līdzekļa dzīves cikla beigām (gan attiecībā uz aizstājamajām transportlīdzekļu vienībām, gan uz </w:t>
            </w:r>
            <w:proofErr w:type="spellStart"/>
            <w:r w:rsidRPr="00F01932">
              <w:rPr>
                <w:rFonts w:cs="Times New Roman"/>
                <w:sz w:val="20"/>
                <w:szCs w:val="20"/>
                <w:lang w:val="lv-LV"/>
              </w:rPr>
              <w:t>bezemisiju</w:t>
            </w:r>
            <w:proofErr w:type="spellEnd"/>
            <w:r w:rsidRPr="00F01932">
              <w:rPr>
                <w:rFonts w:cs="Times New Roman"/>
                <w:sz w:val="20"/>
                <w:szCs w:val="20"/>
                <w:lang w:val="lv-LV"/>
              </w:rPr>
              <w:t xml:space="preserve"> transportlīdzekļiem) tie tiks utilizēti atbilstoši Eiropas Parlamenta un Padomes Direktīvas 2000/53/EK par nolietotiem transportlīdzekļiem prasībām, t.i. tie tiks nodoti apstrādes uzņēmumiem, kas  nodrošina NTL pārstrādi un atkārtoti izmantojamo detaļu un materiālu atguvi un atgriešanu tautsaimniecībā.</w:t>
            </w:r>
          </w:p>
          <w:p w14:paraId="57321343" w14:textId="77777777" w:rsidR="00187090" w:rsidRPr="00F01932" w:rsidRDefault="00187090" w:rsidP="00995CBC">
            <w:pPr>
              <w:pStyle w:val="ListParagraph"/>
              <w:numPr>
                <w:ilvl w:val="0"/>
                <w:numId w:val="15"/>
              </w:numPr>
              <w:rPr>
                <w:rFonts w:eastAsia="Times New Roman" w:cs="Times New Roman"/>
                <w:sz w:val="20"/>
                <w:szCs w:val="20"/>
                <w:lang w:val="lv-LV"/>
              </w:rPr>
            </w:pPr>
            <w:r w:rsidRPr="00F01932">
              <w:rPr>
                <w:rFonts w:eastAsia="Calibri" w:cs="Times New Roman"/>
                <w:sz w:val="20"/>
                <w:szCs w:val="20"/>
                <w:lang w:val="lv-LV"/>
              </w:rPr>
              <w:t>Turklāt pasākuma ietvaros tiks nodrošināta detaļu savākšana no speciālo Autorizēto apstrādes iestāžu puses to galīgai atkārtotai izmantošanai un pārstrādei.</w:t>
            </w:r>
          </w:p>
        </w:tc>
      </w:tr>
      <w:tr w:rsidR="00187090" w:rsidRPr="00F01932" w14:paraId="02FE8752" w14:textId="77777777" w:rsidTr="00F914F6">
        <w:trPr>
          <w:trHeight w:val="166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9780C3" w14:textId="77777777" w:rsidR="00187090" w:rsidRPr="00F01932" w:rsidRDefault="00187090" w:rsidP="00F914F6">
            <w:r w:rsidRPr="00F01932">
              <w:rPr>
                <w:rFonts w:eastAsia="Times New Roman"/>
                <w:b/>
                <w:bCs/>
                <w:sz w:val="20"/>
                <w:szCs w:val="20"/>
              </w:rPr>
              <w:t xml:space="preserve">Piesārņojuma novēršana un kontrole. </w:t>
            </w:r>
            <w:r w:rsidRPr="00F01932">
              <w:rPr>
                <w:rFonts w:eastAsia="Times New Roman"/>
                <w:sz w:val="20"/>
                <w:szCs w:val="20"/>
              </w:rPr>
              <w:t>Vai paredzams, ka pasākums ievērojami palielinās piesārņotāju emisijas gaisā, ūdenī vai zemē?</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3933A39D"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951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D1891BC" w14:textId="77777777" w:rsidR="00187090" w:rsidRPr="00F01932" w:rsidRDefault="00187090" w:rsidP="00F914F6">
            <w:pPr>
              <w:jc w:val="both"/>
              <w:rPr>
                <w:rFonts w:eastAsia="Times New Roman"/>
                <w:sz w:val="20"/>
                <w:szCs w:val="20"/>
              </w:rPr>
            </w:pPr>
            <w:r w:rsidRPr="00F01932">
              <w:rPr>
                <w:rFonts w:eastAsia="Times New Roman"/>
                <w:sz w:val="20"/>
                <w:szCs w:val="20"/>
              </w:rPr>
              <w:t>Pasākumam paredzama pozitīva ietekme uz šo vides mērķi:</w:t>
            </w:r>
          </w:p>
          <w:p w14:paraId="029B88A8" w14:textId="77777777" w:rsidR="00187090" w:rsidRPr="00F01932" w:rsidRDefault="00187090" w:rsidP="00995CBC">
            <w:pPr>
              <w:pStyle w:val="ListParagraph"/>
              <w:numPr>
                <w:ilvl w:val="0"/>
                <w:numId w:val="14"/>
              </w:numPr>
              <w:rPr>
                <w:rFonts w:eastAsia="Times New Roman" w:cs="Times New Roman"/>
                <w:sz w:val="20"/>
                <w:szCs w:val="20"/>
                <w:lang w:val="lv-LV"/>
              </w:rPr>
            </w:pPr>
            <w:proofErr w:type="spellStart"/>
            <w:r w:rsidRPr="00F01932">
              <w:rPr>
                <w:rFonts w:cs="Times New Roman"/>
                <w:sz w:val="20"/>
                <w:szCs w:val="20"/>
                <w:lang w:val="lv-LV"/>
              </w:rPr>
              <w:t>bezemisiju</w:t>
            </w:r>
            <w:proofErr w:type="spellEnd"/>
            <w:r w:rsidRPr="00F01932">
              <w:rPr>
                <w:rFonts w:cs="Times New Roman"/>
                <w:sz w:val="20"/>
                <w:szCs w:val="20"/>
                <w:lang w:val="lv-LV"/>
              </w:rPr>
              <w:t xml:space="preserve"> transportlīdzekļiem ir izteiktas priekšrocības no vides piesārņojuma novēršanas viedokļa, jo šādi transportlīdzekļi kopumā rada zemākas gaisu piesārņojošo vielu emisijas un līdz ar to arī mazāku negatīvo ietekmi uz cilvēku veselību.</w:t>
            </w:r>
          </w:p>
          <w:p w14:paraId="23D640B7" w14:textId="77777777" w:rsidR="00187090" w:rsidRPr="00F01932" w:rsidRDefault="00187090" w:rsidP="00995CBC">
            <w:pPr>
              <w:pStyle w:val="ListParagraph"/>
              <w:numPr>
                <w:ilvl w:val="0"/>
                <w:numId w:val="13"/>
              </w:numPr>
              <w:rPr>
                <w:rFonts w:eastAsia="Times New Roman" w:cs="Times New Roman"/>
                <w:sz w:val="20"/>
                <w:szCs w:val="20"/>
                <w:lang w:val="lv"/>
              </w:rPr>
            </w:pPr>
            <w:r w:rsidRPr="00F01932">
              <w:rPr>
                <w:rFonts w:cs="Times New Roman"/>
                <w:sz w:val="20"/>
                <w:szCs w:val="20"/>
                <w:lang w:val="lv-LV"/>
              </w:rPr>
              <w:t xml:space="preserve">Latvijai laikā līdz 2030.gada ir jāsamazina </w:t>
            </w:r>
            <w:proofErr w:type="spellStart"/>
            <w:r w:rsidRPr="00F01932">
              <w:rPr>
                <w:rFonts w:cs="Times New Roman"/>
                <w:sz w:val="20"/>
                <w:szCs w:val="20"/>
                <w:lang w:val="lv-LV"/>
              </w:rPr>
              <w:t>NOx</w:t>
            </w:r>
            <w:proofErr w:type="spellEnd"/>
            <w:r w:rsidRPr="00F01932">
              <w:rPr>
                <w:rFonts w:cs="Times New Roman"/>
                <w:sz w:val="20"/>
                <w:szCs w:val="20"/>
                <w:lang w:val="lv-LV"/>
              </w:rPr>
              <w:t xml:space="preserve"> emisijas par 34 % salīdzinot ar 2005.gadu. </w:t>
            </w:r>
            <w:proofErr w:type="spellStart"/>
            <w:r w:rsidRPr="00F01932">
              <w:rPr>
                <w:rFonts w:cs="Times New Roman"/>
                <w:sz w:val="20"/>
                <w:szCs w:val="20"/>
                <w:lang w:val="lv-LV"/>
              </w:rPr>
              <w:t>NO</w:t>
            </w:r>
            <w:r w:rsidRPr="00F01932">
              <w:rPr>
                <w:rFonts w:cs="Times New Roman"/>
                <w:sz w:val="20"/>
                <w:szCs w:val="20"/>
                <w:vertAlign w:val="subscript"/>
                <w:lang w:val="lv-LV"/>
              </w:rPr>
              <w:t>x</w:t>
            </w:r>
            <w:proofErr w:type="spellEnd"/>
            <w:r w:rsidRPr="00F01932">
              <w:rPr>
                <w:rFonts w:cs="Times New Roman"/>
                <w:sz w:val="20"/>
                <w:szCs w:val="20"/>
                <w:lang w:val="lv-LV"/>
              </w:rPr>
              <w:t xml:space="preserve"> emisiju galvenais avots Latvijā bija transports (42 %). Līdz ar to ir nepieciešams veikt papildus pasākumus, lai ES līmenī noteiktos mērķus izpildītu un samazinātu transporta radītās emisijas. </w:t>
            </w:r>
            <w:r w:rsidRPr="00F01932">
              <w:rPr>
                <w:rFonts w:cs="Times New Roman"/>
                <w:sz w:val="20"/>
                <w:szCs w:val="20"/>
                <w:lang w:val="lv"/>
              </w:rPr>
              <w:t>Iegādājoties tīros transportlīdzekļus , tiek radītas zemākas gaisu piesārņojošo vielu emisijas un  uzlabota gaisa kvalitāte dažādās Latvijas pilsētās.</w:t>
            </w:r>
          </w:p>
          <w:p w14:paraId="6D7D8259" w14:textId="77777777" w:rsidR="00187090" w:rsidRPr="00F01932" w:rsidRDefault="00187090" w:rsidP="00F914F6">
            <w:pPr>
              <w:rPr>
                <w:rFonts w:eastAsia="Times New Roman"/>
                <w:sz w:val="20"/>
                <w:szCs w:val="20"/>
                <w:lang w:val="lv"/>
              </w:rPr>
            </w:pPr>
            <w:r w:rsidRPr="00F01932">
              <w:rPr>
                <w:rFonts w:eastAsia="Times New Roman"/>
                <w:sz w:val="20"/>
                <w:szCs w:val="20"/>
                <w:lang w:val="lv"/>
              </w:rPr>
              <w:t>.</w:t>
            </w:r>
          </w:p>
        </w:tc>
      </w:tr>
      <w:tr w:rsidR="00187090" w:rsidRPr="00F01932" w14:paraId="6423A114" w14:textId="77777777" w:rsidTr="00F914F6">
        <w:trPr>
          <w:trHeight w:val="253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9A1958" w14:textId="77777777" w:rsidR="00187090" w:rsidRPr="00F01932" w:rsidRDefault="00187090" w:rsidP="00F914F6">
            <w:r w:rsidRPr="00F01932">
              <w:rPr>
                <w:rFonts w:eastAsia="Times New Roman"/>
                <w:b/>
                <w:bCs/>
                <w:sz w:val="20"/>
                <w:szCs w:val="20"/>
              </w:rPr>
              <w:lastRenderedPageBreak/>
              <w:t>Bioloģiskās daudzveidības un ekosistēmu aizsardzība un atjaunošana.</w:t>
            </w:r>
            <w:r w:rsidRPr="00F01932">
              <w:rPr>
                <w:rFonts w:eastAsia="Times New Roman"/>
                <w:sz w:val="20"/>
                <w:szCs w:val="20"/>
              </w:rPr>
              <w:t xml:space="preserve"> Vai paredzams, ka pasākums:</w:t>
            </w:r>
            <w:r w:rsidRPr="00F01932">
              <w:br/>
            </w:r>
            <w:r w:rsidRPr="00F01932">
              <w:rPr>
                <w:rFonts w:eastAsia="Times New Roman"/>
                <w:sz w:val="20"/>
                <w:szCs w:val="20"/>
              </w:rPr>
              <w:t xml:space="preserve"> (i) būtiski kaitēs ekosistēmu labam stāvoklim un noturībai; vai (ii) kaitēs dzīvotņu un sugu, tostarp Savienības nozīmes dzīvotņu un sugu, aizsardzības statusam?</w:t>
            </w:r>
          </w:p>
        </w:tc>
        <w:tc>
          <w:tcPr>
            <w:tcW w:w="570" w:type="dxa"/>
            <w:tcBorders>
              <w:top w:val="single" w:sz="8" w:space="0" w:color="000000" w:themeColor="text1"/>
              <w:left w:val="single" w:sz="8" w:space="0" w:color="000000" w:themeColor="text1"/>
              <w:bottom w:val="single" w:sz="8" w:space="0" w:color="000000" w:themeColor="text1"/>
              <w:right w:val="nil"/>
            </w:tcBorders>
            <w:vAlign w:val="center"/>
          </w:tcPr>
          <w:p w14:paraId="27CB4CE5"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51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51A46A"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1.daļu.</w:t>
            </w:r>
          </w:p>
          <w:p w14:paraId="001D4B55" w14:textId="77777777" w:rsidR="00187090" w:rsidRPr="00F01932" w:rsidRDefault="00187090" w:rsidP="00F914F6">
            <w:r w:rsidRPr="00F01932">
              <w:rPr>
                <w:rFonts w:eastAsia="Times New Roman"/>
                <w:sz w:val="20"/>
                <w:szCs w:val="20"/>
              </w:rPr>
              <w:t xml:space="preserve"> </w:t>
            </w:r>
          </w:p>
          <w:p w14:paraId="7EDFA0AA" w14:textId="77777777" w:rsidR="00187090" w:rsidRPr="00F01932" w:rsidRDefault="00187090" w:rsidP="00F914F6">
            <w:r w:rsidRPr="00F01932">
              <w:rPr>
                <w:rFonts w:eastAsia="Times New Roman"/>
                <w:sz w:val="20"/>
                <w:szCs w:val="20"/>
              </w:rPr>
              <w:t xml:space="preserve"> </w:t>
            </w:r>
          </w:p>
        </w:tc>
      </w:tr>
    </w:tbl>
    <w:p w14:paraId="45E76624" w14:textId="77777777" w:rsidR="00187090" w:rsidRPr="00F01932" w:rsidRDefault="00187090" w:rsidP="00187090">
      <w:pPr>
        <w:spacing w:line="257" w:lineRule="auto"/>
        <w:jc w:val="both"/>
        <w:rPr>
          <w:rFonts w:eastAsia="Times New Roman"/>
          <w:sz w:val="20"/>
          <w:szCs w:val="20"/>
        </w:rPr>
      </w:pPr>
      <w:r w:rsidRPr="00F01932">
        <w:rPr>
          <w:rFonts w:eastAsia="Times New Roman"/>
          <w:sz w:val="20"/>
          <w:szCs w:val="20"/>
        </w:rPr>
        <w:t xml:space="preserve"> </w:t>
      </w:r>
    </w:p>
    <w:tbl>
      <w:tblPr>
        <w:tblW w:w="0" w:type="auto"/>
        <w:tblLayout w:type="fixed"/>
        <w:tblLook w:val="06A0" w:firstRow="1" w:lastRow="0" w:firstColumn="1" w:lastColumn="0" w:noHBand="1" w:noVBand="1"/>
      </w:tblPr>
      <w:tblGrid>
        <w:gridCol w:w="3825"/>
        <w:gridCol w:w="570"/>
        <w:gridCol w:w="570"/>
        <w:gridCol w:w="8925"/>
      </w:tblGrid>
      <w:tr w:rsidR="00187090" w:rsidRPr="00F01932" w14:paraId="5E9E2DCB" w14:textId="77777777" w:rsidTr="00F914F6">
        <w:trPr>
          <w:trHeight w:val="79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vAlign w:val="center"/>
          </w:tcPr>
          <w:p w14:paraId="59463FCE"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1 - Klimata pārmaiņas</w:t>
            </w:r>
          </w:p>
        </w:tc>
        <w:tc>
          <w:tcPr>
            <w:tcW w:w="10065"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vAlign w:val="center"/>
          </w:tcPr>
          <w:p w14:paraId="770A9BAC" w14:textId="77777777" w:rsidR="00187090" w:rsidRPr="00F01932" w:rsidRDefault="00187090" w:rsidP="00F914F6">
            <w:r w:rsidRPr="00F01932">
              <w:rPr>
                <w:rFonts w:eastAsia="Times New Roman"/>
                <w:b/>
                <w:bCs/>
                <w:sz w:val="20"/>
                <w:szCs w:val="20"/>
              </w:rPr>
              <w:t>1.2.1.2.i.: Energoefektivitātes paaugstināšana uzņēmējdarbībā:</w:t>
            </w:r>
          </w:p>
          <w:p w14:paraId="6D030D84" w14:textId="77777777" w:rsidR="00187090" w:rsidRPr="00F01932" w:rsidRDefault="00187090" w:rsidP="00F914F6">
            <w:pPr>
              <w:rPr>
                <w:rFonts w:eastAsia="Times New Roman"/>
                <w:b/>
                <w:bCs/>
                <w:sz w:val="20"/>
                <w:szCs w:val="20"/>
              </w:rPr>
            </w:pPr>
            <w:r w:rsidRPr="00F01932">
              <w:rPr>
                <w:rFonts w:eastAsia="Times New Roman"/>
                <w:b/>
                <w:bCs/>
                <w:sz w:val="20"/>
                <w:szCs w:val="20"/>
              </w:rPr>
              <w:t>Energoefektivitātes paaugstināšanas pasākumi, atjaunojamo energoresursu tehnoloģiju ieviešana un pētniecības un attīstības aktivitātes un atbalsts ilgtspējīga transporta iegādei</w:t>
            </w:r>
          </w:p>
          <w:p w14:paraId="292A80DC" w14:textId="77777777" w:rsidR="00187090" w:rsidRPr="00F01932" w:rsidRDefault="00187090" w:rsidP="00F914F6">
            <w:proofErr w:type="spellStart"/>
            <w:r w:rsidRPr="00F01932">
              <w:rPr>
                <w:rFonts w:eastAsia="Times New Roman"/>
                <w:b/>
                <w:bCs/>
                <w:sz w:val="20"/>
                <w:szCs w:val="20"/>
              </w:rPr>
              <w:t>apakšaktivitāte</w:t>
            </w:r>
            <w:proofErr w:type="spellEnd"/>
            <w:r w:rsidRPr="00F01932">
              <w:rPr>
                <w:rFonts w:eastAsia="Times New Roman"/>
                <w:b/>
                <w:bCs/>
                <w:sz w:val="20"/>
                <w:szCs w:val="20"/>
              </w:rPr>
              <w:t xml:space="preserve"> - </w:t>
            </w:r>
            <w:r w:rsidRPr="00F01932">
              <w:rPr>
                <w:rFonts w:eastAsia="Times New Roman"/>
                <w:b/>
                <w:bCs/>
                <w:sz w:val="20"/>
                <w:szCs w:val="20"/>
                <w:u w:val="single"/>
              </w:rPr>
              <w:t>Ēku (nedzīvojamās –uzņēmumu) renovācija</w:t>
            </w:r>
          </w:p>
        </w:tc>
      </w:tr>
      <w:tr w:rsidR="00187090" w:rsidRPr="00F01932" w14:paraId="06C992A7" w14:textId="77777777" w:rsidTr="00F914F6">
        <w:trPr>
          <w:trHeight w:val="420"/>
        </w:trPr>
        <w:tc>
          <w:tcPr>
            <w:tcW w:w="3825" w:type="dxa"/>
            <w:vAlign w:val="bottom"/>
          </w:tcPr>
          <w:p w14:paraId="754FB596" w14:textId="77777777" w:rsidR="00187090" w:rsidRPr="00F01932" w:rsidRDefault="00187090" w:rsidP="00F914F6">
            <w:r w:rsidRPr="00F01932">
              <w:rPr>
                <w:rFonts w:eastAsia="Times New Roman"/>
                <w:b/>
                <w:bCs/>
                <w:sz w:val="20"/>
                <w:szCs w:val="20"/>
              </w:rPr>
              <w:t>Novērtējuma 1. daļa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0DF62A77" w14:textId="77777777" w:rsidR="00187090" w:rsidRPr="00F01932" w:rsidRDefault="00187090" w:rsidP="00F914F6">
            <w:r w:rsidRPr="00F01932">
              <w:rPr>
                <w:rFonts w:eastAsia="Times New Roman"/>
                <w:b/>
                <w:bCs/>
                <w:sz w:val="20"/>
                <w:szCs w:val="20"/>
              </w:rPr>
              <w:t xml:space="preserve"> </w:t>
            </w:r>
          </w:p>
        </w:tc>
        <w:tc>
          <w:tcPr>
            <w:tcW w:w="9495" w:type="dxa"/>
            <w:gridSpan w:val="2"/>
            <w:tcBorders>
              <w:top w:val="single" w:sz="8" w:space="0" w:color="000000" w:themeColor="text1"/>
              <w:bottom w:val="single" w:sz="8" w:space="0" w:color="000000" w:themeColor="text1"/>
            </w:tcBorders>
            <w:vAlign w:val="center"/>
          </w:tcPr>
          <w:p w14:paraId="37C7CB28" w14:textId="77777777" w:rsidR="00187090" w:rsidRPr="00F01932" w:rsidRDefault="00187090" w:rsidP="00F914F6">
            <w:r w:rsidRPr="00F01932">
              <w:rPr>
                <w:rFonts w:eastAsia="Times New Roman"/>
                <w:i/>
                <w:iCs/>
                <w:sz w:val="20"/>
                <w:szCs w:val="20"/>
              </w:rPr>
              <w:t xml:space="preserve"> </w:t>
            </w:r>
          </w:p>
        </w:tc>
      </w:tr>
      <w:tr w:rsidR="00187090" w:rsidRPr="00F01932" w14:paraId="3E1B38A1" w14:textId="77777777" w:rsidTr="00F914F6">
        <w:trPr>
          <w:trHeight w:val="90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7E0BD154" w14:textId="77777777" w:rsidR="00187090" w:rsidRPr="00F01932" w:rsidRDefault="00187090" w:rsidP="00F914F6">
            <w:r w:rsidRPr="00F01932">
              <w:rPr>
                <w:rFonts w:eastAsia="Times New Roman"/>
                <w:i/>
                <w:iCs/>
                <w:sz w:val="20"/>
                <w:szCs w:val="20"/>
              </w:rPr>
              <w:t>Norādiet, kuri no turpmāk minētajiem vides mērķiem prasa padziļinātu pasākuma novērtējumu no NBK viedokļa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266A7A5B"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JĀ</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5DE4ABD4"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NĒ</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center"/>
          </w:tcPr>
          <w:p w14:paraId="28A0DBC1"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Pamatojums, ja novērtējums ir "NĒ"</w:t>
            </w:r>
          </w:p>
        </w:tc>
      </w:tr>
      <w:tr w:rsidR="00187090" w:rsidRPr="00F01932" w14:paraId="4BD41D5E" w14:textId="77777777" w:rsidTr="00F914F6">
        <w:trPr>
          <w:trHeight w:val="30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5585733" w14:textId="77777777" w:rsidR="00187090" w:rsidRPr="00F01932" w:rsidRDefault="00187090" w:rsidP="00F914F6">
            <w:r w:rsidRPr="00F01932">
              <w:rPr>
                <w:rFonts w:eastAsia="Times New Roman"/>
                <w:b/>
                <w:bCs/>
                <w:sz w:val="20"/>
                <w:szCs w:val="20"/>
              </w:rPr>
              <w:t xml:space="preserve">Klimata pārmaiņu mazināšana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91609C9"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D8217B7"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02D4D46D" w14:textId="77777777" w:rsidR="00187090" w:rsidRPr="00F01932" w:rsidRDefault="00187090" w:rsidP="00F914F6">
            <w:pPr>
              <w:spacing w:line="257" w:lineRule="auto"/>
              <w:jc w:val="both"/>
              <w:rPr>
                <w:rFonts w:eastAsia="Times New Roman"/>
                <w:sz w:val="20"/>
                <w:szCs w:val="20"/>
              </w:rPr>
            </w:pPr>
            <w:r w:rsidRPr="00F01932">
              <w:rPr>
                <w:rFonts w:eastAsia="Times New Roman"/>
                <w:b/>
                <w:bCs/>
                <w:sz w:val="20"/>
                <w:szCs w:val="20"/>
              </w:rPr>
              <w:t>Ietekme uz SEG emisijām</w:t>
            </w:r>
            <w:r w:rsidRPr="00F01932">
              <w:rPr>
                <w:rFonts w:eastAsia="Times New Roman"/>
                <w:sz w:val="20"/>
                <w:szCs w:val="20"/>
              </w:rPr>
              <w:t xml:space="preserve"> </w:t>
            </w:r>
          </w:p>
          <w:p w14:paraId="39E60056" w14:textId="77777777" w:rsidR="00187090" w:rsidRPr="00F01932" w:rsidRDefault="00187090" w:rsidP="00995CBC">
            <w:pPr>
              <w:pStyle w:val="ListParagraph"/>
              <w:numPr>
                <w:ilvl w:val="0"/>
                <w:numId w:val="18"/>
              </w:numPr>
              <w:spacing w:line="257" w:lineRule="auto"/>
              <w:rPr>
                <w:rFonts w:eastAsia="Times New Roman" w:cs="Times New Roman"/>
                <w:sz w:val="20"/>
                <w:szCs w:val="20"/>
                <w:lang w:val="lv-LV"/>
              </w:rPr>
            </w:pPr>
            <w:r w:rsidRPr="00F01932">
              <w:rPr>
                <w:rFonts w:cs="Times New Roman"/>
                <w:sz w:val="20"/>
                <w:szCs w:val="20"/>
                <w:lang w:val="lv-LV"/>
              </w:rPr>
              <w:t xml:space="preserve">Pasākums 100 % atbalsta klimata pārmaiņu mērķi (024 </w:t>
            </w:r>
            <w:proofErr w:type="spellStart"/>
            <w:r w:rsidRPr="00F01932">
              <w:rPr>
                <w:rFonts w:cs="Times New Roman"/>
                <w:sz w:val="20"/>
                <w:szCs w:val="20"/>
                <w:lang w:val="lv-LV"/>
              </w:rPr>
              <w:t>ter</w:t>
            </w:r>
            <w:proofErr w:type="spellEnd"/>
            <w:r w:rsidRPr="00F01932">
              <w:rPr>
                <w:rFonts w:cs="Times New Roman"/>
                <w:sz w:val="20"/>
                <w:szCs w:val="20"/>
                <w:lang w:val="lv-LV"/>
              </w:rPr>
              <w:t xml:space="preserve"> Energoefektivitāte un demonstrējuma projekti mazajos un vidējos uzņēmumos vai lielajos uzņēmumos un atbalsta pasākumi, kas atbilst energoefektivitātes kritērijiem</w:t>
            </w:r>
          </w:p>
          <w:p w14:paraId="47A7B990" w14:textId="77777777" w:rsidR="00187090" w:rsidRPr="00F01932" w:rsidRDefault="00187090" w:rsidP="00F914F6">
            <w:pPr>
              <w:pStyle w:val="ListParagraph"/>
              <w:spacing w:line="245" w:lineRule="auto"/>
              <w:rPr>
                <w:rFonts w:eastAsia="Times New Roman" w:cs="Times New Roman"/>
                <w:sz w:val="20"/>
                <w:szCs w:val="20"/>
                <w:lang w:val="lv-LV"/>
              </w:rPr>
            </w:pPr>
            <w:r w:rsidRPr="00F01932">
              <w:rPr>
                <w:rFonts w:cs="Times New Roman"/>
                <w:sz w:val="20"/>
                <w:szCs w:val="20"/>
                <w:lang w:val="lv-LV"/>
              </w:rPr>
              <w:t>un tādējādi tiek uzskatīts par atbilstīgu NBK attiecībā uz attiecīgo mērķi: mazināt SEG emisijas,  ēku atjaunošanas rezultātā uzlabojot to energoefektivitāti – samazinot energoresursu patēriņu, kā arī veicinot pāreju uz atjaunojamo energoresursu tehnoloģiju izmantošanu;</w:t>
            </w:r>
          </w:p>
          <w:p w14:paraId="08869D63" w14:textId="77777777" w:rsidR="00187090" w:rsidRPr="00F01932" w:rsidRDefault="00187090" w:rsidP="00995CBC">
            <w:pPr>
              <w:pStyle w:val="ListParagraph"/>
              <w:numPr>
                <w:ilvl w:val="0"/>
                <w:numId w:val="18"/>
              </w:numPr>
              <w:spacing w:line="245" w:lineRule="auto"/>
              <w:rPr>
                <w:rFonts w:eastAsia="Times New Roman" w:cs="Times New Roman"/>
                <w:sz w:val="20"/>
                <w:szCs w:val="20"/>
                <w:lang w:val="lv-LV"/>
              </w:rPr>
            </w:pPr>
            <w:r w:rsidRPr="00F01932">
              <w:rPr>
                <w:rFonts w:cs="Times New Roman"/>
                <w:sz w:val="20"/>
                <w:szCs w:val="20"/>
                <w:lang w:val="lv-LV"/>
              </w:rPr>
              <w:t xml:space="preserve">Pasākuma ietvaros tiks nodrošināta vismaz vidēja renovācijas pakāpe un  sasniegts vidēji vismaz 30% </w:t>
            </w:r>
            <w:proofErr w:type="spellStart"/>
            <w:r w:rsidRPr="00F01932">
              <w:rPr>
                <w:rFonts w:cs="Times New Roman"/>
                <w:sz w:val="20"/>
                <w:szCs w:val="20"/>
                <w:lang w:val="lv-LV"/>
              </w:rPr>
              <w:t>energopatēriņa</w:t>
            </w:r>
            <w:proofErr w:type="spellEnd"/>
            <w:r w:rsidRPr="00F01932">
              <w:rPr>
                <w:rFonts w:cs="Times New Roman"/>
                <w:sz w:val="20"/>
                <w:szCs w:val="20"/>
                <w:lang w:val="lv-LV"/>
              </w:rPr>
              <w:t xml:space="preserve"> samazinājums. </w:t>
            </w:r>
          </w:p>
          <w:p w14:paraId="2F508ACD" w14:textId="77777777" w:rsidR="00187090" w:rsidRPr="00F01932" w:rsidRDefault="00187090" w:rsidP="00995CBC">
            <w:pPr>
              <w:pStyle w:val="ListParagraph"/>
              <w:numPr>
                <w:ilvl w:val="0"/>
                <w:numId w:val="18"/>
              </w:numPr>
              <w:spacing w:line="245" w:lineRule="auto"/>
              <w:rPr>
                <w:rFonts w:eastAsia="Times New Roman" w:cs="Times New Roman"/>
                <w:sz w:val="20"/>
                <w:szCs w:val="20"/>
                <w:lang w:val="lv-LV"/>
              </w:rPr>
            </w:pPr>
            <w:r w:rsidRPr="00F01932">
              <w:rPr>
                <w:rFonts w:cs="Times New Roman"/>
                <w:sz w:val="20"/>
                <w:szCs w:val="20"/>
                <w:lang w:val="lv-LV"/>
              </w:rPr>
              <w:t xml:space="preserve">Pasākuma ietvaros tiks uzlabota uzņēmējdarbībā izmantojamu ēku energoefektivitāte, tādējādi samazinot ikgadējo primārās enerģijas patēriņu un sniedzot enerģijas ietaupījumu un  SEG emisiju samazinājumu.  </w:t>
            </w:r>
          </w:p>
          <w:p w14:paraId="3FE997EA" w14:textId="77777777" w:rsidR="00187090" w:rsidRPr="00F01932" w:rsidRDefault="00187090" w:rsidP="00995CBC">
            <w:pPr>
              <w:pStyle w:val="ListParagraph"/>
              <w:numPr>
                <w:ilvl w:val="0"/>
                <w:numId w:val="18"/>
              </w:numPr>
              <w:spacing w:line="245" w:lineRule="auto"/>
              <w:rPr>
                <w:rFonts w:eastAsia="Times New Roman" w:cs="Times New Roman"/>
                <w:sz w:val="20"/>
                <w:szCs w:val="20"/>
                <w:lang w:val="lv-LV"/>
              </w:rPr>
            </w:pPr>
            <w:r w:rsidRPr="00F01932">
              <w:rPr>
                <w:rFonts w:cs="Times New Roman"/>
                <w:sz w:val="20"/>
                <w:szCs w:val="20"/>
                <w:lang w:val="lv-LV"/>
              </w:rPr>
              <w:lastRenderedPageBreak/>
              <w:t>Pasākuma klimata sniegumu paaugstinās uzstādītās AER izmantojošas siltumenerģiju un elektroenerģiju ražojošas iekārtas.</w:t>
            </w:r>
          </w:p>
          <w:p w14:paraId="7F75C3BF" w14:textId="1BA755D6" w:rsidR="00187090" w:rsidRPr="00F01932" w:rsidRDefault="00187090" w:rsidP="00995CBC">
            <w:pPr>
              <w:pStyle w:val="ListParagraph"/>
              <w:numPr>
                <w:ilvl w:val="0"/>
                <w:numId w:val="18"/>
              </w:numPr>
              <w:spacing w:line="245" w:lineRule="auto"/>
              <w:rPr>
                <w:rFonts w:eastAsia="Times New Roman" w:cs="Times New Roman"/>
                <w:sz w:val="20"/>
                <w:szCs w:val="20"/>
                <w:lang w:val="lv-LV"/>
              </w:rPr>
            </w:pPr>
            <w:r w:rsidRPr="00F01932">
              <w:rPr>
                <w:rFonts w:eastAsia="Calibri" w:cs="Times New Roman"/>
                <w:sz w:val="20"/>
                <w:szCs w:val="20"/>
                <w:lang w:val="lv-LV"/>
              </w:rPr>
              <w:t>Programmas īstenošanas nosacījumos tiks ietverti</w:t>
            </w:r>
            <w:r w:rsidR="00FA4978" w:rsidRPr="00F01932">
              <w:rPr>
                <w:rFonts w:eastAsia="Calibri" w:cs="Times New Roman"/>
                <w:sz w:val="20"/>
                <w:szCs w:val="20"/>
                <w:lang w:val="lv-LV"/>
              </w:rPr>
              <w:t xml:space="preserve"> specifiskie atbilstības</w:t>
            </w:r>
            <w:r w:rsidRPr="00F01932">
              <w:rPr>
                <w:rFonts w:eastAsia="Calibri" w:cs="Times New Roman"/>
                <w:sz w:val="20"/>
                <w:szCs w:val="20"/>
                <w:lang w:val="lv-LV"/>
              </w:rPr>
              <w:t xml:space="preserve"> kritēriji, lai nodrošinātu atbilstību Direktīvas 2018/2001 29.pantā noteiktajiem kritērijiem un izmantojot šķeldu, tai jāatbilst SEG emisiju ietaupījumam 80%. Atbilstība minētajiem kritērijiem tiks pamatota  Enerģētikas likumā noteiktajā kārtībā.</w:t>
            </w:r>
          </w:p>
          <w:p w14:paraId="63E36B20" w14:textId="77777777" w:rsidR="00187090" w:rsidRPr="00F01932" w:rsidRDefault="00187090" w:rsidP="00995CBC">
            <w:pPr>
              <w:pStyle w:val="ListParagraph"/>
              <w:numPr>
                <w:ilvl w:val="0"/>
                <w:numId w:val="18"/>
              </w:numPr>
              <w:spacing w:line="245" w:lineRule="auto"/>
              <w:rPr>
                <w:rFonts w:eastAsia="Times New Roman" w:cs="Times New Roman"/>
                <w:sz w:val="20"/>
                <w:szCs w:val="20"/>
                <w:lang w:val="lv-LV"/>
              </w:rPr>
            </w:pPr>
            <w:r w:rsidRPr="00F01932">
              <w:rPr>
                <w:rFonts w:cs="Times New Roman"/>
                <w:sz w:val="20"/>
                <w:szCs w:val="20"/>
                <w:lang w:val="lv-LV"/>
              </w:rPr>
              <w:t xml:space="preserve">Pasākuma īstenošana  sniegs gan tiešus SEG emisiju samazinājumus, gan arī netiešus SEG emisiju samazinājumus, kas rodas no projektu demonstrācijas un </w:t>
            </w:r>
            <w:proofErr w:type="spellStart"/>
            <w:r w:rsidRPr="00F01932">
              <w:rPr>
                <w:rFonts w:cs="Times New Roman"/>
                <w:sz w:val="20"/>
                <w:szCs w:val="20"/>
                <w:lang w:val="lv-LV"/>
              </w:rPr>
              <w:t>multiplikatīvā</w:t>
            </w:r>
            <w:proofErr w:type="spellEnd"/>
            <w:r w:rsidRPr="00F01932">
              <w:rPr>
                <w:rFonts w:cs="Times New Roman"/>
                <w:sz w:val="20"/>
                <w:szCs w:val="20"/>
                <w:lang w:val="lv-LV"/>
              </w:rPr>
              <w:t xml:space="preserve"> efekta.</w:t>
            </w:r>
          </w:p>
          <w:p w14:paraId="26918477"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 xml:space="preserve"> Sasaiste ar reģionālās attīstības mērķiem</w:t>
            </w:r>
          </w:p>
          <w:p w14:paraId="37939AE7" w14:textId="77777777" w:rsidR="00187090" w:rsidRPr="00F01932" w:rsidRDefault="00187090" w:rsidP="00995CBC">
            <w:pPr>
              <w:pStyle w:val="ListParagraph"/>
              <w:numPr>
                <w:ilvl w:val="0"/>
                <w:numId w:val="14"/>
              </w:numPr>
              <w:rPr>
                <w:rFonts w:eastAsia="Times New Roman" w:cs="Times New Roman"/>
                <w:sz w:val="20"/>
                <w:szCs w:val="20"/>
                <w:lang w:val="lv-LV"/>
              </w:rPr>
            </w:pPr>
            <w:r w:rsidRPr="00F01932">
              <w:rPr>
                <w:rFonts w:cs="Times New Roman"/>
                <w:sz w:val="20"/>
                <w:szCs w:val="20"/>
                <w:lang w:val="lv-LV"/>
              </w:rPr>
              <w:t xml:space="preserve">Investīcijas ir plānotas saskaņā ar Reģionālās politikas pamatnostādnēm 2021.-2027.gadam, kur viens no galvenajiem tematiskajiem atbalsta virzieniem reģionālās politikas mērķa (visu reģionu potenciāla attīstība un sociālekonomisko atšķirību mazināšana, stiprinot to iekšējo un ārējo konkurētspēju, kā arī nodrošinot teritoriju specifikai atbilstošus risinājumus </w:t>
            </w:r>
            <w:proofErr w:type="spellStart"/>
            <w:r w:rsidRPr="00F01932">
              <w:rPr>
                <w:rFonts w:cs="Times New Roman"/>
                <w:sz w:val="20"/>
                <w:szCs w:val="20"/>
                <w:lang w:val="lv-LV"/>
              </w:rPr>
              <w:t>apdzīvojuma</w:t>
            </w:r>
            <w:proofErr w:type="spellEnd"/>
            <w:r w:rsidRPr="00F01932">
              <w:rPr>
                <w:rFonts w:cs="Times New Roman"/>
                <w:sz w:val="20"/>
                <w:szCs w:val="20"/>
                <w:lang w:val="lv-LV"/>
              </w:rPr>
              <w:t xml:space="preserve"> un kvalitatīvas dzīves vides attīstībai) sasniegšanai.. </w:t>
            </w:r>
          </w:p>
          <w:p w14:paraId="34AA694F" w14:textId="77777777" w:rsidR="00187090" w:rsidRPr="00F01932" w:rsidRDefault="00187090" w:rsidP="00F914F6">
            <w:pPr>
              <w:spacing w:line="257" w:lineRule="auto"/>
              <w:jc w:val="both"/>
              <w:rPr>
                <w:rFonts w:eastAsia="Times New Roman"/>
                <w:b/>
                <w:bCs/>
                <w:sz w:val="20"/>
                <w:szCs w:val="20"/>
              </w:rPr>
            </w:pPr>
            <w:r w:rsidRPr="00F01932">
              <w:rPr>
                <w:rFonts w:eastAsia="Times New Roman"/>
                <w:b/>
                <w:bCs/>
                <w:sz w:val="20"/>
                <w:szCs w:val="20"/>
              </w:rPr>
              <w:t xml:space="preserve"> </w:t>
            </w:r>
          </w:p>
          <w:p w14:paraId="0896C9EE" w14:textId="77777777" w:rsidR="00187090" w:rsidRPr="00F01932" w:rsidRDefault="00187090" w:rsidP="00F914F6">
            <w:pPr>
              <w:spacing w:line="257" w:lineRule="auto"/>
              <w:jc w:val="both"/>
              <w:rPr>
                <w:rFonts w:eastAsia="Times New Roman"/>
                <w:b/>
                <w:bCs/>
                <w:sz w:val="20"/>
                <w:szCs w:val="20"/>
              </w:rPr>
            </w:pPr>
            <w:r w:rsidRPr="00F01932">
              <w:rPr>
                <w:rFonts w:eastAsia="Times New Roman"/>
                <w:b/>
                <w:bCs/>
                <w:sz w:val="20"/>
                <w:szCs w:val="20"/>
              </w:rPr>
              <w:t>Sasaiste ar politikas plānošanas dokumentiem</w:t>
            </w:r>
          </w:p>
          <w:p w14:paraId="1BCD54DA" w14:textId="77777777" w:rsidR="00187090" w:rsidRPr="00F01932" w:rsidRDefault="00187090" w:rsidP="00995CBC">
            <w:pPr>
              <w:pStyle w:val="ListParagraph"/>
              <w:numPr>
                <w:ilvl w:val="0"/>
                <w:numId w:val="12"/>
              </w:numPr>
              <w:spacing w:line="245" w:lineRule="auto"/>
              <w:rPr>
                <w:rFonts w:eastAsia="Times New Roman" w:cs="Times New Roman"/>
                <w:sz w:val="20"/>
                <w:szCs w:val="20"/>
                <w:lang w:val="lv-LV"/>
              </w:rPr>
            </w:pPr>
            <w:r w:rsidRPr="00F01932">
              <w:rPr>
                <w:rFonts w:cs="Times New Roman"/>
                <w:sz w:val="20"/>
                <w:szCs w:val="20"/>
                <w:lang w:val="lv-LV"/>
              </w:rPr>
              <w:t xml:space="preserve">Saskaņā ar Latvijas stratēģiju </w:t>
            </w:r>
            <w:proofErr w:type="spellStart"/>
            <w:r w:rsidRPr="00F01932">
              <w:rPr>
                <w:rFonts w:cs="Times New Roman"/>
                <w:sz w:val="20"/>
                <w:szCs w:val="20"/>
                <w:lang w:val="lv-LV"/>
              </w:rPr>
              <w:t>klimatneitralitātes</w:t>
            </w:r>
            <w:proofErr w:type="spellEnd"/>
            <w:r w:rsidRPr="00F01932">
              <w:rPr>
                <w:rFonts w:cs="Times New Roman"/>
                <w:sz w:val="20"/>
                <w:szCs w:val="20"/>
                <w:lang w:val="lv-LV"/>
              </w:rPr>
              <w:t xml:space="preserve"> sasniegšanai līdz 2050. gadam pāreja uz </w:t>
            </w:r>
            <w:proofErr w:type="spellStart"/>
            <w:r w:rsidRPr="00F01932">
              <w:rPr>
                <w:rFonts w:cs="Times New Roman"/>
                <w:sz w:val="20"/>
                <w:szCs w:val="20"/>
                <w:lang w:val="lv-LV"/>
              </w:rPr>
              <w:t>klimatneitralitāti</w:t>
            </w:r>
            <w:proofErr w:type="spellEnd"/>
            <w:r w:rsidRPr="00F01932">
              <w:rPr>
                <w:rFonts w:cs="Times New Roman"/>
                <w:sz w:val="20"/>
                <w:szCs w:val="20"/>
                <w:lang w:val="lv-LV"/>
              </w:rPr>
              <w:t xml:space="preserve"> īstenojama cita starpā caur visaptverošu energoefektivitāti, t.sk., attiecībā uz ēku atjaunošanu;</w:t>
            </w:r>
          </w:p>
          <w:p w14:paraId="2F3CFB2D" w14:textId="77777777" w:rsidR="00187090" w:rsidRPr="00F01932" w:rsidRDefault="00187090" w:rsidP="00995CBC">
            <w:pPr>
              <w:pStyle w:val="ListParagraph"/>
              <w:numPr>
                <w:ilvl w:val="0"/>
                <w:numId w:val="12"/>
              </w:numPr>
              <w:spacing w:line="245" w:lineRule="auto"/>
              <w:rPr>
                <w:rFonts w:eastAsia="Times New Roman" w:cs="Times New Roman"/>
                <w:sz w:val="20"/>
                <w:szCs w:val="20"/>
                <w:lang w:val="lv-LV"/>
              </w:rPr>
            </w:pPr>
            <w:r w:rsidRPr="00F01932">
              <w:rPr>
                <w:rFonts w:cs="Times New Roman"/>
                <w:sz w:val="20"/>
                <w:szCs w:val="20"/>
                <w:lang w:val="lv-LV"/>
              </w:rPr>
              <w:t>Saskaņā ar Latvijas Nacionālo klimata un enerģētikas plānu 2021.–2030.gadam (NEKP) ir jāveicina energoresursu patēriņa samazināšana ēkās. NEKP nosaka mērķi līdz 2030. gadam atjaunot ēkas 500 000 m</w:t>
            </w:r>
            <w:r w:rsidRPr="00F01932">
              <w:rPr>
                <w:rFonts w:cs="Times New Roman"/>
                <w:sz w:val="20"/>
                <w:szCs w:val="20"/>
                <w:vertAlign w:val="superscript"/>
                <w:lang w:val="lv-LV"/>
              </w:rPr>
              <w:t>2</w:t>
            </w:r>
            <w:r w:rsidRPr="00F01932">
              <w:rPr>
                <w:rFonts w:cs="Times New Roman"/>
                <w:sz w:val="20"/>
                <w:szCs w:val="20"/>
                <w:lang w:val="lv-LV"/>
              </w:rPr>
              <w:t xml:space="preserve">  platībā, kā arī līdz 2030. gadam palielināt AER enerģijas īpatsvaru enerģijas bruto gala patēriņā līdz 50%. </w:t>
            </w:r>
          </w:p>
          <w:p w14:paraId="517CA7DE" w14:textId="77777777" w:rsidR="00187090" w:rsidRPr="00F01932" w:rsidRDefault="00187090" w:rsidP="00995CBC">
            <w:pPr>
              <w:pStyle w:val="ListParagraph"/>
              <w:numPr>
                <w:ilvl w:val="0"/>
                <w:numId w:val="12"/>
              </w:numPr>
              <w:spacing w:line="245" w:lineRule="auto"/>
              <w:rPr>
                <w:rFonts w:eastAsia="Times New Roman" w:cs="Times New Roman"/>
                <w:sz w:val="20"/>
                <w:szCs w:val="20"/>
                <w:lang w:val="lv-LV"/>
              </w:rPr>
            </w:pPr>
            <w:r w:rsidRPr="00F01932">
              <w:rPr>
                <w:rFonts w:cs="Times New Roman"/>
                <w:sz w:val="20"/>
                <w:szCs w:val="20"/>
                <w:lang w:val="lv-LV"/>
              </w:rPr>
              <w:t xml:space="preserve">Lai veicinātu Direktīvā 2010/31/ES par ēku energoefektivitāti noteikto, Latvijā ir pastiprinātas prasības ēku energoefektivitātes minimālajam pieļaujamajam līmenim, energoefektivitātes novērtējumam apkurei atjaunošanām un pārbūvēm no 2021. gada, t.sk. no 2021.gada visām jaunām ēkām jāatbilst gandrīz nulles enerģijas  ēku prasībām. </w:t>
            </w:r>
          </w:p>
          <w:p w14:paraId="3640C42B" w14:textId="77777777" w:rsidR="00187090" w:rsidRPr="00F01932" w:rsidRDefault="00187090" w:rsidP="00995CBC">
            <w:pPr>
              <w:pStyle w:val="ListParagraph"/>
              <w:numPr>
                <w:ilvl w:val="0"/>
                <w:numId w:val="12"/>
              </w:numPr>
              <w:spacing w:line="245" w:lineRule="auto"/>
              <w:rPr>
                <w:rFonts w:eastAsia="Times New Roman" w:cs="Times New Roman"/>
                <w:sz w:val="20"/>
                <w:szCs w:val="20"/>
                <w:lang w:val="lv-LV"/>
              </w:rPr>
            </w:pPr>
            <w:r w:rsidRPr="00F01932">
              <w:rPr>
                <w:rFonts w:cs="Times New Roman"/>
                <w:sz w:val="20"/>
                <w:szCs w:val="20"/>
                <w:lang w:val="lv-LV"/>
              </w:rPr>
              <w:t>Saskaņā ar Ēku atjaunošanas ilgtermiņa stratēģiju līdz 2050.gadam Latvijai jāsasniedz ēku dekarbonizācijas mērķis, dzīvojamam fondam līdz 2050. gadam jāatbilst augstiem energoefektivitātes, būvniecības, drošības un labiekārtotības standartiem.</w:t>
            </w:r>
          </w:p>
          <w:p w14:paraId="6DB27B43" w14:textId="77777777" w:rsidR="00187090" w:rsidRPr="00F01932" w:rsidRDefault="00187090" w:rsidP="00F914F6">
            <w:pPr>
              <w:spacing w:line="257" w:lineRule="auto"/>
              <w:jc w:val="both"/>
              <w:rPr>
                <w:rFonts w:eastAsia="Times New Roman"/>
                <w:b/>
                <w:bCs/>
                <w:sz w:val="20"/>
                <w:szCs w:val="20"/>
              </w:rPr>
            </w:pPr>
            <w:r w:rsidRPr="00F01932">
              <w:rPr>
                <w:rFonts w:eastAsia="Times New Roman"/>
                <w:sz w:val="20"/>
                <w:szCs w:val="20"/>
              </w:rPr>
              <w:t xml:space="preserve"> </w:t>
            </w:r>
            <w:r w:rsidRPr="00F01932">
              <w:rPr>
                <w:rFonts w:eastAsia="Times New Roman"/>
                <w:b/>
                <w:bCs/>
                <w:sz w:val="20"/>
                <w:szCs w:val="20"/>
              </w:rPr>
              <w:t>Papildinoši pasākumi un investīcijas ar SEG samazinošu efektu</w:t>
            </w:r>
          </w:p>
          <w:p w14:paraId="732FAAC7" w14:textId="77777777" w:rsidR="00187090" w:rsidRPr="00F01932" w:rsidRDefault="00187090" w:rsidP="00995CBC">
            <w:pPr>
              <w:pStyle w:val="ListParagraph"/>
              <w:numPr>
                <w:ilvl w:val="0"/>
                <w:numId w:val="11"/>
              </w:numPr>
              <w:spacing w:line="245" w:lineRule="auto"/>
              <w:rPr>
                <w:rFonts w:eastAsia="Times New Roman" w:cs="Times New Roman"/>
                <w:sz w:val="20"/>
                <w:szCs w:val="20"/>
                <w:lang w:val="lv-LV"/>
              </w:rPr>
            </w:pPr>
            <w:r w:rsidRPr="00F01932">
              <w:rPr>
                <w:rFonts w:cs="Times New Roman"/>
                <w:sz w:val="20"/>
                <w:szCs w:val="20"/>
                <w:lang w:val="lv-LV"/>
              </w:rPr>
              <w:t>Investīcijas uzņēmējdarbībā izmantojamu ēku energoefektivitātes paaugstināšanā tiks veiktas saskaņā ar Darbības programmas Latvijai 2021.-2027.gadam 2.1.1.SAM "Energoefektivitātes veicināšana un siltumnīcefekta gāzu emisiju samazināšana".</w:t>
            </w:r>
          </w:p>
          <w:p w14:paraId="06B794CC" w14:textId="77777777" w:rsidR="00187090" w:rsidRPr="00F01932" w:rsidRDefault="00187090" w:rsidP="00995CBC">
            <w:pPr>
              <w:pStyle w:val="ListParagraph"/>
              <w:numPr>
                <w:ilvl w:val="0"/>
                <w:numId w:val="11"/>
              </w:numPr>
              <w:spacing w:line="245" w:lineRule="auto"/>
              <w:rPr>
                <w:rFonts w:eastAsia="Times New Roman" w:cs="Times New Roman"/>
                <w:sz w:val="20"/>
                <w:szCs w:val="20"/>
                <w:lang w:val="lv-LV"/>
              </w:rPr>
            </w:pPr>
            <w:r w:rsidRPr="00F01932">
              <w:rPr>
                <w:rFonts w:cs="Times New Roman"/>
                <w:sz w:val="20"/>
                <w:szCs w:val="20"/>
                <w:lang w:val="lv-LV"/>
              </w:rPr>
              <w:lastRenderedPageBreak/>
              <w:t xml:space="preserve">Investīcijas uzņēmējdarbības energoefektivitātes paaugstināšanā papildinās Darbības programmas Latvijai 2021.-2027.gadam Taisnīgas pārkārtošanās investīcijas 6.1.1.SAM “Pārejas uz </w:t>
            </w:r>
            <w:proofErr w:type="spellStart"/>
            <w:r w:rsidRPr="00F01932">
              <w:rPr>
                <w:rFonts w:cs="Times New Roman"/>
                <w:sz w:val="20"/>
                <w:szCs w:val="20"/>
                <w:lang w:val="lv-LV"/>
              </w:rPr>
              <w:t>klimatneitrālitāti</w:t>
            </w:r>
            <w:proofErr w:type="spellEnd"/>
            <w:r w:rsidRPr="00F01932">
              <w:rPr>
                <w:rFonts w:cs="Times New Roman"/>
                <w:sz w:val="20"/>
                <w:szCs w:val="20"/>
                <w:lang w:val="lv-LV"/>
              </w:rPr>
              <w:t xml:space="preserve"> radīto ekonomisko, sociālo un vides seku mazināšana visvairāk skartajos reģionos” aktivitātes</w:t>
            </w:r>
          </w:p>
        </w:tc>
      </w:tr>
      <w:tr w:rsidR="00187090" w:rsidRPr="00F01932" w14:paraId="494D8A0B" w14:textId="77777777" w:rsidTr="00F914F6">
        <w:trPr>
          <w:trHeight w:val="28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3776F06" w14:textId="77777777" w:rsidR="00187090" w:rsidRPr="00F01932" w:rsidRDefault="00187090" w:rsidP="00F914F6">
            <w:r w:rsidRPr="00F01932">
              <w:rPr>
                <w:rFonts w:eastAsia="Times New Roman"/>
                <w:b/>
                <w:bCs/>
                <w:sz w:val="20"/>
                <w:szCs w:val="20"/>
              </w:rPr>
              <w:lastRenderedPageBreak/>
              <w:t>Pielāgošanas klimata pārmaiņām</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7EB04C8"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vAlign w:val="center"/>
          </w:tcPr>
          <w:p w14:paraId="4E23510F"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p w14:paraId="3BE99593"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1BFC2D" w14:textId="78DAC99D" w:rsidR="00187090" w:rsidRPr="00F01932" w:rsidRDefault="00187090" w:rsidP="00F914F6">
            <w:pPr>
              <w:jc w:val="both"/>
              <w:rPr>
                <w:rFonts w:eastAsia="Times New Roman"/>
                <w:sz w:val="20"/>
                <w:szCs w:val="20"/>
              </w:rPr>
            </w:pPr>
            <w:r w:rsidRPr="00F01932">
              <w:rPr>
                <w:rFonts w:eastAsia="Times New Roman"/>
                <w:sz w:val="20"/>
                <w:szCs w:val="20"/>
              </w:rPr>
              <w:t>Uzņēmējdarbībā izmantojamu ēku energoefektivitāte uzlabošanas pasākumi</w:t>
            </w:r>
            <w:r w:rsidR="00836807">
              <w:rPr>
                <w:rFonts w:eastAsia="Times New Roman"/>
                <w:sz w:val="20"/>
                <w:szCs w:val="20"/>
              </w:rPr>
              <w:t xml:space="preserve"> </w:t>
            </w:r>
            <w:r w:rsidRPr="00F01932">
              <w:rPr>
                <w:rFonts w:eastAsia="Times New Roman"/>
                <w:sz w:val="20"/>
                <w:szCs w:val="20"/>
              </w:rPr>
              <w:t>uzlabojot energoefektivitāti, 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 jo ēku uzlabošanas pasākumos paredzēts ņemt vērā klimata pārmaiņu radītos potenciālos riskus, kā arī novērst to ietekmi</w:t>
            </w:r>
            <w:r w:rsidR="001B1147" w:rsidRPr="001B1147">
              <w:rPr>
                <w:rFonts w:eastAsia="Times New Roman"/>
                <w:sz w:val="20"/>
                <w:szCs w:val="20"/>
              </w:rPr>
              <w:t>, iekļaujot atbilstošas darbības Ministru kabineta noteikumos par SAM īstenošanu</w:t>
            </w:r>
            <w:r w:rsidRPr="00F01932">
              <w:rPr>
                <w:rFonts w:eastAsia="Times New Roman"/>
                <w:sz w:val="20"/>
                <w:szCs w:val="20"/>
              </w:rPr>
              <w:t>.</w:t>
            </w:r>
          </w:p>
          <w:p w14:paraId="4BA600AC"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 </w:t>
            </w:r>
          </w:p>
          <w:p w14:paraId="3A749469"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Klimata pārmaiņu izpausmes, kas ietekmē paredzētās aktivitātes jomu</w:t>
            </w:r>
          </w:p>
          <w:p w14:paraId="256E5664" w14:textId="77777777" w:rsidR="00187090" w:rsidRPr="00F01932" w:rsidRDefault="00187090" w:rsidP="00F914F6">
            <w:pPr>
              <w:jc w:val="both"/>
              <w:rPr>
                <w:rFonts w:eastAsia="Times New Roman"/>
                <w:sz w:val="20"/>
                <w:szCs w:val="20"/>
              </w:rPr>
            </w:pPr>
            <w:r w:rsidRPr="00F01932">
              <w:rPr>
                <w:rFonts w:eastAsia="Times New Roman"/>
                <w:sz w:val="20"/>
                <w:szCs w:val="20"/>
              </w:rPr>
              <w:t>Klimata pārmaiņu radīto risku un ievainojamības novērtējumos būvniecības sektoram konstatēts, ka Latvijā būvniecībai ir būtiskas vairākas klimata pārmaiņu izpausmes (tai skaitā ekstrēmi):</w:t>
            </w:r>
          </w:p>
          <w:p w14:paraId="14F4F06E" w14:textId="77777777" w:rsidR="00187090" w:rsidRPr="00F01932" w:rsidRDefault="00187090" w:rsidP="00995CBC">
            <w:pPr>
              <w:pStyle w:val="ListParagraph"/>
              <w:numPr>
                <w:ilvl w:val="0"/>
                <w:numId w:val="18"/>
              </w:numPr>
              <w:rPr>
                <w:rFonts w:eastAsia="Times New Roman" w:cs="Times New Roman"/>
                <w:sz w:val="20"/>
                <w:szCs w:val="20"/>
                <w:lang w:val="lv-LV"/>
              </w:rPr>
            </w:pPr>
            <w:r w:rsidRPr="00F01932">
              <w:rPr>
                <w:rFonts w:cs="Times New Roman"/>
                <w:sz w:val="20"/>
                <w:szCs w:val="20"/>
                <w:lang w:val="lv-LV"/>
              </w:rPr>
              <w:t xml:space="preserve">gada vidējās gaisa temperatūras paaugstināšanās, karstuma viļņu biežuma un ilguma pieaugums, meteoroloģiskās vasaras pagarināšanās, diennakts maksimālās temperatūras maksimālās vērtības paaugstināšanās; </w:t>
            </w:r>
          </w:p>
          <w:p w14:paraId="13B864FC" w14:textId="77777777" w:rsidR="00187090" w:rsidRPr="00F01932" w:rsidRDefault="00187090" w:rsidP="00995CBC">
            <w:pPr>
              <w:pStyle w:val="ListParagraph"/>
              <w:numPr>
                <w:ilvl w:val="0"/>
                <w:numId w:val="18"/>
              </w:numPr>
              <w:rPr>
                <w:rFonts w:eastAsia="Times New Roman" w:cs="Times New Roman"/>
                <w:sz w:val="20"/>
                <w:szCs w:val="20"/>
                <w:lang w:val="lv-LV"/>
              </w:rPr>
            </w:pPr>
            <w:r w:rsidRPr="00F01932">
              <w:rPr>
                <w:rFonts w:cs="Times New Roman"/>
                <w:sz w:val="20"/>
                <w:szCs w:val="20"/>
                <w:lang w:val="lv-LV"/>
              </w:rPr>
              <w:t>sala dienu un dienu skaita bez atkušņa samazināšanās;</w:t>
            </w:r>
          </w:p>
          <w:p w14:paraId="2406D3CB" w14:textId="77777777" w:rsidR="00187090" w:rsidRPr="00F01932" w:rsidRDefault="00187090" w:rsidP="00995CBC">
            <w:pPr>
              <w:pStyle w:val="ListParagraph"/>
              <w:numPr>
                <w:ilvl w:val="0"/>
                <w:numId w:val="18"/>
              </w:numPr>
              <w:rPr>
                <w:rFonts w:eastAsia="Times New Roman" w:cs="Times New Roman"/>
                <w:sz w:val="20"/>
                <w:szCs w:val="20"/>
                <w:lang w:val="lv-LV"/>
              </w:rPr>
            </w:pPr>
            <w:r w:rsidRPr="00F01932">
              <w:rPr>
                <w:rFonts w:cs="Times New Roman"/>
                <w:sz w:val="20"/>
                <w:szCs w:val="20"/>
                <w:lang w:val="lv-LV"/>
              </w:rPr>
              <w:t>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34F7C7B9" w14:textId="77777777" w:rsidR="00187090" w:rsidRPr="00F01932" w:rsidRDefault="00187090" w:rsidP="00995CBC">
            <w:pPr>
              <w:pStyle w:val="ListParagraph"/>
              <w:numPr>
                <w:ilvl w:val="0"/>
                <w:numId w:val="18"/>
              </w:numPr>
              <w:rPr>
                <w:rFonts w:eastAsia="Times New Roman" w:cs="Times New Roman"/>
                <w:sz w:val="20"/>
                <w:szCs w:val="20"/>
                <w:lang w:val="lv-LV"/>
              </w:rPr>
            </w:pPr>
            <w:r w:rsidRPr="00F01932">
              <w:rPr>
                <w:rFonts w:cs="Times New Roman"/>
                <w:sz w:val="20"/>
                <w:szCs w:val="20"/>
                <w:lang w:val="lv-LV"/>
              </w:rPr>
              <w:t>vidējā jūras ūdens līmeņa celšanās ilgtermiņā un krasta erozija attīstība, kā arī gruntsūdeņa līmeņa svārstības, ko ietekmē nokrišņu un jūras ūdens līmeņa izmaiņas, un upju noteces režīma izmaiņas.</w:t>
            </w:r>
          </w:p>
          <w:p w14:paraId="20B5C7CB"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 </w:t>
            </w:r>
          </w:p>
          <w:p w14:paraId="78BE8A70"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 </w:t>
            </w:r>
          </w:p>
          <w:p w14:paraId="40D1E6C5" w14:textId="77777777" w:rsidR="00187090" w:rsidRPr="00F01932" w:rsidRDefault="00187090" w:rsidP="00F914F6">
            <w:pPr>
              <w:jc w:val="both"/>
              <w:rPr>
                <w:rFonts w:eastAsia="Times New Roman"/>
                <w:sz w:val="20"/>
                <w:szCs w:val="20"/>
              </w:rPr>
            </w:pPr>
            <w:r w:rsidRPr="00F01932">
              <w:rPr>
                <w:rFonts w:eastAsia="Times New Roman"/>
                <w:b/>
                <w:bCs/>
                <w:sz w:val="20"/>
                <w:szCs w:val="20"/>
              </w:rPr>
              <w:t xml:space="preserve">Risku novērtējumos konstatētie klimata pārmaiņu radītie riski </w:t>
            </w:r>
            <w:r w:rsidRPr="00F01932">
              <w:rPr>
                <w:rFonts w:eastAsia="Times New Roman"/>
                <w:sz w:val="20"/>
                <w:szCs w:val="20"/>
              </w:rPr>
              <w:t xml:space="preserve"> un to iespējamās sekas:</w:t>
            </w:r>
          </w:p>
          <w:p w14:paraId="4F8EE59D"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 </w:t>
            </w:r>
          </w:p>
          <w:tbl>
            <w:tblPr>
              <w:tblW w:w="0" w:type="auto"/>
              <w:tblLayout w:type="fixed"/>
              <w:tblLook w:val="06A0" w:firstRow="1" w:lastRow="0" w:firstColumn="1" w:lastColumn="0" w:noHBand="1" w:noVBand="1"/>
            </w:tblPr>
            <w:tblGrid>
              <w:gridCol w:w="2966"/>
              <w:gridCol w:w="5839"/>
            </w:tblGrid>
            <w:tr w:rsidR="00187090" w:rsidRPr="00F01932" w14:paraId="4328898B" w14:textId="77777777" w:rsidTr="00F914F6">
              <w:tc>
                <w:tcPr>
                  <w:tcW w:w="296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0B8DE7" w14:textId="77777777" w:rsidR="00187090" w:rsidRPr="00F01932" w:rsidRDefault="00187090" w:rsidP="00F914F6">
                  <w:pPr>
                    <w:spacing w:line="257" w:lineRule="auto"/>
                    <w:rPr>
                      <w:rFonts w:eastAsia="Times New Roman"/>
                      <w:b/>
                      <w:bCs/>
                      <w:sz w:val="20"/>
                      <w:szCs w:val="20"/>
                    </w:rPr>
                  </w:pPr>
                  <w:r w:rsidRPr="00F01932">
                    <w:rPr>
                      <w:rFonts w:eastAsia="Times New Roman"/>
                      <w:b/>
                      <w:bCs/>
                      <w:sz w:val="20"/>
                      <w:szCs w:val="20"/>
                    </w:rPr>
                    <w:t>Nokrišņu plūdu radīto bojājumu pieaugums ēkām</w:t>
                  </w:r>
                </w:p>
              </w:tc>
              <w:tc>
                <w:tcPr>
                  <w:tcW w:w="5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4FB6E7" w14:textId="77777777" w:rsidR="00187090" w:rsidRPr="00F01932" w:rsidRDefault="00187090" w:rsidP="00F914F6">
                  <w:pPr>
                    <w:spacing w:line="257" w:lineRule="auto"/>
                    <w:rPr>
                      <w:rFonts w:eastAsia="Times New Roman"/>
                      <w:sz w:val="20"/>
                      <w:szCs w:val="20"/>
                    </w:rPr>
                  </w:pPr>
                  <w:r w:rsidRPr="00F01932">
                    <w:rPr>
                      <w:rFonts w:eastAsia="Times New Roman"/>
                      <w:sz w:val="20"/>
                      <w:szCs w:val="20"/>
                    </w:rPr>
                    <w:t>Bojājumi ēkām pilsētās ar kanalizācijas kapacitātes nepietiekamību, bojājumi ēkām ūdensteču un ūdenstilpju plūdu teritorijās; ēku remonta nepieciešamība vai nelabojami bojājumi; ēkas norakstīšana; ēku vērtības krišanās un apdrošināšanas cenu pieaugums; drošības un komforta samazināšanās.</w:t>
                  </w:r>
                </w:p>
              </w:tc>
            </w:tr>
            <w:tr w:rsidR="00187090" w:rsidRPr="00F01932" w14:paraId="4846A757" w14:textId="77777777" w:rsidTr="00F914F6">
              <w:tc>
                <w:tcPr>
                  <w:tcW w:w="296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5317A3C" w14:textId="77777777" w:rsidR="00187090" w:rsidRPr="00F01932" w:rsidRDefault="00187090" w:rsidP="00F914F6">
                  <w:pPr>
                    <w:spacing w:line="257" w:lineRule="auto"/>
                    <w:rPr>
                      <w:rFonts w:eastAsia="Times New Roman"/>
                      <w:b/>
                      <w:bCs/>
                      <w:sz w:val="20"/>
                      <w:szCs w:val="20"/>
                    </w:rPr>
                  </w:pPr>
                  <w:r w:rsidRPr="00F01932">
                    <w:rPr>
                      <w:rFonts w:eastAsia="Times New Roman"/>
                      <w:b/>
                      <w:bCs/>
                      <w:sz w:val="20"/>
                      <w:szCs w:val="20"/>
                    </w:rPr>
                    <w:lastRenderedPageBreak/>
                    <w:t>Pārslodzes pieaugums uz ēku jumtiem no liela nokrišņu daudzuma sniega formā īslaicīgā periodā gadījumos</w:t>
                  </w:r>
                </w:p>
              </w:tc>
              <w:tc>
                <w:tcPr>
                  <w:tcW w:w="5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2AF004" w14:textId="77777777" w:rsidR="00187090" w:rsidRPr="00F01932" w:rsidRDefault="00187090" w:rsidP="00F914F6">
                  <w:pPr>
                    <w:spacing w:line="257" w:lineRule="auto"/>
                    <w:rPr>
                      <w:rFonts w:eastAsia="Times New Roman"/>
                      <w:sz w:val="20"/>
                      <w:szCs w:val="20"/>
                    </w:rPr>
                  </w:pPr>
                  <w:r w:rsidRPr="00F01932">
                    <w:rPr>
                      <w:rFonts w:eastAsia="Times New Roman"/>
                      <w:sz w:val="20"/>
                      <w:szCs w:val="20"/>
                    </w:rPr>
                    <w:t xml:space="preserve">Bojājumi ēku konstrukcijām (pastiprināta mikroplaisu veidošanās slodzes dēļ, mitruma bojājumi); jumtu sabrukšana; pelējuma palielināšanās; dzīvības un īpašuma apdraudējums. </w:t>
                  </w:r>
                </w:p>
              </w:tc>
            </w:tr>
            <w:tr w:rsidR="00187090" w:rsidRPr="00F01932" w14:paraId="3C0AEF04" w14:textId="77777777" w:rsidTr="00F914F6">
              <w:tc>
                <w:tcPr>
                  <w:tcW w:w="296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8E7EEF" w14:textId="77777777" w:rsidR="00187090" w:rsidRPr="00F01932" w:rsidRDefault="00187090" w:rsidP="00F914F6">
                  <w:pPr>
                    <w:spacing w:line="257" w:lineRule="auto"/>
                    <w:rPr>
                      <w:rFonts w:eastAsia="Times New Roman"/>
                      <w:b/>
                      <w:bCs/>
                      <w:sz w:val="20"/>
                      <w:szCs w:val="20"/>
                    </w:rPr>
                  </w:pPr>
                  <w:r w:rsidRPr="00F01932">
                    <w:rPr>
                      <w:rFonts w:eastAsia="Times New Roman"/>
                      <w:b/>
                      <w:bCs/>
                      <w:sz w:val="20"/>
                      <w:szCs w:val="20"/>
                    </w:rPr>
                    <w:t>Ēku pamatu un grunts bojājumi gruntsūdeņu līmeņa svārstību dēļ</w:t>
                  </w:r>
                </w:p>
              </w:tc>
              <w:tc>
                <w:tcPr>
                  <w:tcW w:w="5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AA877DB" w14:textId="77777777" w:rsidR="00187090" w:rsidRPr="00F01932" w:rsidRDefault="00187090" w:rsidP="00F914F6">
                  <w:pPr>
                    <w:spacing w:line="257" w:lineRule="auto"/>
                    <w:rPr>
                      <w:rFonts w:eastAsia="Times New Roman"/>
                      <w:sz w:val="20"/>
                      <w:szCs w:val="20"/>
                    </w:rPr>
                  </w:pPr>
                  <w:r w:rsidRPr="00F01932">
                    <w:rPr>
                      <w:rFonts w:eastAsia="Times New Roman"/>
                      <w:sz w:val="20"/>
                      <w:szCs w:val="20"/>
                    </w:rPr>
                    <w:t xml:space="preserve">Apdraudējums ēku un to pamatu konstrukciju noturībai un stabilitātei (vislielākais apdraudējums ir vecām ēkām, kuru pamatu noturībai un hidroizolācijai, ja tāda ir, ir ievērojams nolietojums), ilgtermiņā rada arī mikroplaisas un palielina mitruma iespiešanos ēkas konstrukcijās. </w:t>
                  </w:r>
                </w:p>
              </w:tc>
            </w:tr>
            <w:tr w:rsidR="00187090" w:rsidRPr="00F01932" w14:paraId="2FBD72E9" w14:textId="77777777" w:rsidTr="00F914F6">
              <w:tc>
                <w:tcPr>
                  <w:tcW w:w="296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8039DC" w14:textId="77777777" w:rsidR="00187090" w:rsidRPr="00F01932" w:rsidRDefault="00187090" w:rsidP="00F914F6">
                  <w:pPr>
                    <w:spacing w:line="257" w:lineRule="auto"/>
                    <w:rPr>
                      <w:rFonts w:eastAsia="Times New Roman"/>
                      <w:b/>
                      <w:bCs/>
                      <w:sz w:val="20"/>
                      <w:szCs w:val="20"/>
                    </w:rPr>
                  </w:pPr>
                  <w:r w:rsidRPr="00F01932">
                    <w:rPr>
                      <w:rFonts w:eastAsia="Times New Roman"/>
                      <w:b/>
                      <w:bCs/>
                      <w:sz w:val="20"/>
                      <w:szCs w:val="20"/>
                    </w:rPr>
                    <w:t>Iekštelpu pārkaršana un elektroenerģijas pieprasījuma pieaugums vasarā</w:t>
                  </w:r>
                </w:p>
              </w:tc>
              <w:tc>
                <w:tcPr>
                  <w:tcW w:w="5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385262" w14:textId="77777777" w:rsidR="00187090" w:rsidRPr="00F01932" w:rsidRDefault="00187090" w:rsidP="00F914F6">
                  <w:pPr>
                    <w:spacing w:line="257" w:lineRule="auto"/>
                    <w:rPr>
                      <w:rFonts w:eastAsia="Times New Roman"/>
                      <w:sz w:val="20"/>
                      <w:szCs w:val="20"/>
                    </w:rPr>
                  </w:pPr>
                  <w:r w:rsidRPr="00F01932">
                    <w:rPr>
                      <w:rFonts w:eastAsia="Times New Roman"/>
                      <w:sz w:val="20"/>
                      <w:szCs w:val="20"/>
                    </w:rPr>
                    <w:t>Pieprasījuma palielināšanās pēc iekštelpu dzesēšanas; telpu dzesēšanas un ventilācijas investīciju instalēšanas; cilvēku labsajūtas un veselības pasliktināšanās; darba produktivitātes samazināšanās; ārkārtas gadījumu izmaksu paaugstināšanās; investīciju pieaugums sabiedrībai; elektroenerģijas patēriņa un izmaksu pieaugums vasarā.</w:t>
                  </w:r>
                </w:p>
              </w:tc>
            </w:tr>
          </w:tbl>
          <w:p w14:paraId="11EE317C"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 </w:t>
            </w:r>
          </w:p>
          <w:p w14:paraId="79ED178B"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 </w:t>
            </w:r>
            <w:r w:rsidRPr="00F01932">
              <w:rPr>
                <w:rFonts w:eastAsia="Times New Roman"/>
                <w:b/>
                <w:bCs/>
                <w:sz w:val="20"/>
                <w:szCs w:val="20"/>
              </w:rPr>
              <w:t>Potenciālās plānotās aktivitātes un to sasaiste ar pielāgošanās klimata pārmaiņām mērķiem</w:t>
            </w:r>
            <w:r w:rsidRPr="00F01932">
              <w:rPr>
                <w:rFonts w:eastAsia="Times New Roman"/>
                <w:sz w:val="20"/>
                <w:szCs w:val="20"/>
              </w:rPr>
              <w:t xml:space="preserve"> </w:t>
            </w:r>
          </w:p>
          <w:p w14:paraId="17AD23DD" w14:textId="77777777" w:rsidR="00187090" w:rsidRPr="00F01932" w:rsidRDefault="00187090" w:rsidP="00995CBC">
            <w:pPr>
              <w:pStyle w:val="ListParagraph"/>
              <w:numPr>
                <w:ilvl w:val="0"/>
                <w:numId w:val="17"/>
              </w:numPr>
              <w:rPr>
                <w:rFonts w:eastAsia="Times New Roman" w:cs="Times New Roman"/>
                <w:sz w:val="20"/>
                <w:szCs w:val="20"/>
                <w:lang w:val="lv-LV"/>
              </w:rPr>
            </w:pPr>
            <w:r w:rsidRPr="00F01932">
              <w:rPr>
                <w:rFonts w:cs="Times New Roman"/>
                <w:sz w:val="20"/>
                <w:szCs w:val="20"/>
                <w:lang w:val="lv-LV"/>
              </w:rPr>
              <w:t>Tā kā vairāki no prognozētajiem klimata pārmaiņu radītajiem riskiem būvniecībā ir saistīti ar nokrišņu intensitātes palielinājumu, tad ēku renovācija būs saskaņā ar prognozēto nokrišņu intensitātes palielinājumu, paredzot atbilstošus lietus notekūdens sistēmu risinājumus intensīvu nokrišņu gadījumiem, dodot priekšroku zaļās infrastruktūras elementiem, izmantojot dabā balstītus risinājumus.</w:t>
            </w:r>
          </w:p>
          <w:p w14:paraId="68458C35" w14:textId="77777777" w:rsidR="00187090" w:rsidRPr="00F01932" w:rsidRDefault="00187090" w:rsidP="00995CBC">
            <w:pPr>
              <w:pStyle w:val="ListParagraph"/>
              <w:numPr>
                <w:ilvl w:val="0"/>
                <w:numId w:val="17"/>
              </w:numPr>
              <w:rPr>
                <w:rFonts w:eastAsia="Times New Roman" w:cs="Times New Roman"/>
                <w:sz w:val="20"/>
                <w:szCs w:val="20"/>
                <w:lang w:val="lv-LV"/>
              </w:rPr>
            </w:pPr>
            <w:r w:rsidRPr="00F01932">
              <w:rPr>
                <w:rFonts w:cs="Times New Roman"/>
                <w:sz w:val="20"/>
                <w:szCs w:val="20"/>
                <w:lang w:val="lv-LV"/>
              </w:rPr>
              <w:t>Tā kā viens no prognozētajiem klimata pārmaiņu izraisītajiem riskiem būvniecībā Latvijā ir iekštelpu pārkaršana, būvniecības projektos tiks paredzēti atbilstoši telpu dzesēšanas un ventilācijas risinājumi, lai nodrošinātu komforta temperatūru arī karstuma viļņu laikā.</w:t>
            </w:r>
          </w:p>
          <w:p w14:paraId="4F20AC90" w14:textId="77777777" w:rsidR="00187090" w:rsidRPr="00F01932" w:rsidRDefault="00187090" w:rsidP="00995CBC">
            <w:pPr>
              <w:pStyle w:val="ListParagraph"/>
              <w:numPr>
                <w:ilvl w:val="0"/>
                <w:numId w:val="17"/>
              </w:numPr>
              <w:rPr>
                <w:rFonts w:eastAsia="Times New Roman" w:cs="Times New Roman"/>
                <w:sz w:val="20"/>
                <w:szCs w:val="20"/>
                <w:lang w:val="lv-LV"/>
              </w:rPr>
            </w:pPr>
            <w:r w:rsidRPr="00F01932">
              <w:rPr>
                <w:rFonts w:cs="Times New Roman"/>
                <w:sz w:val="20"/>
                <w:szCs w:val="20"/>
                <w:lang w:val="lv-LV"/>
              </w:rPr>
              <w:t xml:space="preserve">Ēku konstrukciju risinājumos būs paredzēta atbilstoša hidroizolācija, lai samazinātu  ēku bojājumu iespēju gruntsūdeņu svārstību dēļ. </w:t>
            </w:r>
          </w:p>
          <w:p w14:paraId="3388EBF3" w14:textId="77777777" w:rsidR="00187090" w:rsidRPr="00F01932" w:rsidRDefault="00187090" w:rsidP="00995CBC">
            <w:pPr>
              <w:pStyle w:val="ListParagraph"/>
              <w:numPr>
                <w:ilvl w:val="0"/>
                <w:numId w:val="17"/>
              </w:numPr>
              <w:rPr>
                <w:rFonts w:eastAsia="Times New Roman" w:cs="Times New Roman"/>
                <w:sz w:val="20"/>
                <w:szCs w:val="20"/>
                <w:lang w:val="lv-LV"/>
              </w:rPr>
            </w:pPr>
            <w:r w:rsidRPr="00F01932">
              <w:rPr>
                <w:rFonts w:cs="Times New Roman"/>
                <w:sz w:val="20"/>
                <w:szCs w:val="20"/>
                <w:lang w:val="lv-LV"/>
              </w:rPr>
              <w:t>Tehnoloģisko iekārtu energoefektivitātes uzlabošanas pasākums vērsts uz energoresursu efektīvu izmantošanu, kas labvēlīgi ietekmē pielāgošanos klimata pārmaiņām</w:t>
            </w:r>
          </w:p>
          <w:p w14:paraId="26D0A8BD" w14:textId="77777777" w:rsidR="00187090" w:rsidRPr="00F01932" w:rsidRDefault="00187090" w:rsidP="00995CBC">
            <w:pPr>
              <w:pStyle w:val="ListParagraph"/>
              <w:numPr>
                <w:ilvl w:val="0"/>
                <w:numId w:val="17"/>
              </w:numPr>
              <w:rPr>
                <w:rFonts w:eastAsia="Times New Roman" w:cs="Times New Roman"/>
                <w:sz w:val="20"/>
                <w:szCs w:val="20"/>
                <w:lang w:val="lv-LV"/>
              </w:rPr>
            </w:pPr>
            <w:r w:rsidRPr="00F01932">
              <w:rPr>
                <w:rFonts w:cs="Times New Roman"/>
                <w:sz w:val="20"/>
                <w:szCs w:val="20"/>
                <w:lang w:val="lv-LV"/>
              </w:rPr>
              <w:t>Tādējādi nav pierādījumu par nozīmīgu negatīvu tiešo un primāro netiešo ietekmi uz šo vides mērķi visā pasākuma aprites ciklā.</w:t>
            </w:r>
          </w:p>
          <w:p w14:paraId="2DE61DDF"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 </w:t>
            </w:r>
          </w:p>
          <w:p w14:paraId="7014CB3A" w14:textId="77777777" w:rsidR="00187090" w:rsidRPr="00F01932" w:rsidRDefault="00187090" w:rsidP="00F914F6">
            <w:pPr>
              <w:jc w:val="both"/>
              <w:rPr>
                <w:rFonts w:eastAsia="Times New Roman"/>
                <w:sz w:val="20"/>
                <w:szCs w:val="20"/>
              </w:rPr>
            </w:pPr>
            <w:r w:rsidRPr="00F01932">
              <w:rPr>
                <w:rFonts w:eastAsia="Times New Roman"/>
                <w:b/>
                <w:bCs/>
                <w:sz w:val="20"/>
                <w:szCs w:val="20"/>
              </w:rPr>
              <w:t>Sasaiste ar nacionālajiem pielāgošanās klimata pārmaiņām plānošanas dokumentiem</w:t>
            </w:r>
            <w:r w:rsidRPr="00F01932">
              <w:rPr>
                <w:rFonts w:eastAsia="Times New Roman"/>
                <w:sz w:val="20"/>
                <w:szCs w:val="20"/>
              </w:rPr>
              <w:t xml:space="preserve"> </w:t>
            </w:r>
          </w:p>
          <w:p w14:paraId="68C55A64" w14:textId="77777777" w:rsidR="00187090" w:rsidRPr="00F01932" w:rsidRDefault="00187090" w:rsidP="00F914F6">
            <w:pPr>
              <w:jc w:val="both"/>
              <w:rPr>
                <w:rFonts w:eastAsia="Times New Roman"/>
                <w:sz w:val="20"/>
                <w:szCs w:val="20"/>
              </w:rPr>
            </w:pPr>
            <w:r w:rsidRPr="00F01932">
              <w:rPr>
                <w:rFonts w:eastAsia="Times New Roman"/>
                <w:sz w:val="20"/>
                <w:szCs w:val="20"/>
              </w:rPr>
              <w:lastRenderedPageBreak/>
              <w:t>Pasākums atbilst</w:t>
            </w:r>
            <w:r w:rsidRPr="00F01932">
              <w:rPr>
                <w:rFonts w:eastAsia="Times New Roman"/>
                <w:b/>
                <w:bCs/>
                <w:sz w:val="20"/>
                <w:szCs w:val="20"/>
              </w:rPr>
              <w:t xml:space="preserve"> </w:t>
            </w:r>
            <w:r w:rsidRPr="00F01932">
              <w:rPr>
                <w:rFonts w:eastAsia="Times New Roman"/>
                <w:sz w:val="20"/>
                <w:szCs w:val="20"/>
              </w:rPr>
              <w:t>Latvijas pielāgošanās klimata pārmaiņām plāna laika posmam līdz 2030. gadam paredzētajam rīcības virzienam  - būvju un ēku pielāgošana klimata pārmaiņu ietekmēm un slodzēm, veicinot publiskā sektora un lielāko uzņēmumu ēkās tādu materiālu un tehnoloģiju izmantošanu, t.sk zaļās infrastruktūras risinājumu ieviešanu, kas pasargā ēkas no siltuma uzkāršanas, lai samazinātu kondicionēšanas sistēmu uzstādīšanas un lietošanas nepieciešamību. Papildus tam paredzētās aktivitātes plānotas būt saskanīgas ar Latvijas pielāgošanās klimata pārmaiņām plānā laika posmam līdz 2030. gadam paredzētajiem pasākumiem:</w:t>
            </w:r>
          </w:p>
          <w:p w14:paraId="7629A4F0" w14:textId="77777777" w:rsidR="00187090" w:rsidRPr="00F01932" w:rsidRDefault="00187090" w:rsidP="00995CBC">
            <w:pPr>
              <w:pStyle w:val="ListParagraph"/>
              <w:numPr>
                <w:ilvl w:val="0"/>
                <w:numId w:val="16"/>
              </w:numPr>
              <w:rPr>
                <w:rFonts w:eastAsia="Times New Roman" w:cs="Times New Roman"/>
                <w:sz w:val="20"/>
                <w:szCs w:val="20"/>
                <w:lang w:val="lv-LV"/>
              </w:rPr>
            </w:pPr>
            <w:r w:rsidRPr="00F01932">
              <w:rPr>
                <w:rFonts w:cs="Times New Roman"/>
                <w:sz w:val="20"/>
                <w:szCs w:val="20"/>
                <w:lang w:val="lv-LV"/>
              </w:rPr>
              <w:t>Veicināt publiskā sektora un lielāko uzņēmumu ēkās tādu materiālu un tehnoloģiju izmantošanu, t.sk zaļās infrastruktūras risinājumu ieviešanu, kas pasargā ēkas no siltuma uzkāršanas, lai samazinātu kondicionēšanas sistēmu uzstādīšanas un lietošanas nepieciešamību.</w:t>
            </w:r>
          </w:p>
          <w:p w14:paraId="36A979A2" w14:textId="77777777" w:rsidR="00187090" w:rsidRPr="00F01932" w:rsidRDefault="00187090" w:rsidP="00995CBC">
            <w:pPr>
              <w:pStyle w:val="ListParagraph"/>
              <w:numPr>
                <w:ilvl w:val="0"/>
                <w:numId w:val="16"/>
              </w:numPr>
              <w:rPr>
                <w:rFonts w:eastAsia="Times New Roman" w:cs="Times New Roman"/>
                <w:sz w:val="20"/>
                <w:szCs w:val="20"/>
                <w:lang w:val="lv-LV"/>
              </w:rPr>
            </w:pPr>
            <w:r w:rsidRPr="00F01932">
              <w:rPr>
                <w:rFonts w:cs="Times New Roman"/>
                <w:sz w:val="20"/>
                <w:szCs w:val="20"/>
                <w:lang w:val="lv-LV"/>
              </w:rPr>
              <w:t xml:space="preserve">Izvērtēt un ieplānot papildus ietilpības nepieciešamību lietus ūdens savākšanai pilsētās, t.sk. veikt maksimālo nokrišņu vērtējumus dažādām varbūtībām klimata pārmaiņu ietekmē, lai pasargātu ēkas un būves no lietus ūdens slodzes (pamatu izskalošanas u.tml.). </w:t>
            </w:r>
          </w:p>
          <w:p w14:paraId="1EAC0BCD" w14:textId="77777777" w:rsidR="00187090" w:rsidRPr="00F01932" w:rsidRDefault="00187090" w:rsidP="00995CBC">
            <w:pPr>
              <w:pStyle w:val="ListParagraph"/>
              <w:numPr>
                <w:ilvl w:val="0"/>
                <w:numId w:val="16"/>
              </w:numPr>
              <w:rPr>
                <w:rFonts w:eastAsia="Times New Roman" w:cs="Times New Roman"/>
                <w:sz w:val="20"/>
                <w:szCs w:val="20"/>
                <w:lang w:val="lv-LV"/>
              </w:rPr>
            </w:pPr>
            <w:r w:rsidRPr="00F01932">
              <w:rPr>
                <w:rFonts w:cs="Times New Roman"/>
                <w:sz w:val="20"/>
                <w:szCs w:val="20"/>
                <w:lang w:val="lv-LV"/>
              </w:rPr>
              <w:t>Uzlabot lietus kanalizācijas sistēmas un caurtekas pilsētās,  papildinot tās ar zaļās infrastruktūras elementiem, iepriekš definējot to nepieciešamo kapacitāti, ņemot vērā klimata pārmaiņas, kā arī veicināt ilgtspējīgu lietus ūdens apsaimniekošanu un lietus ūdens izmantošanu vietās, kur nav nepieciešams ūdens dzeramā ūdens kvalitātē.</w:t>
            </w:r>
          </w:p>
        </w:tc>
      </w:tr>
      <w:tr w:rsidR="00187090" w:rsidRPr="00F01932" w14:paraId="762A6A26" w14:textId="77777777" w:rsidTr="00F914F6">
        <w:trPr>
          <w:trHeight w:val="3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EB5A848"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lastRenderedPageBreak/>
              <w:t>Ūdens un jūras resursu ilgtspējīga izmantošana un aizsardzība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A05954A"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33D2E7F"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7D2D8637"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Pasākumam nav paredzama ietekme uz vides mērķi vai paredzamā ietekme ir nebūtiska saistībā ar pasākuma tiešajām un primārajām netiešajam sekām visā tā dzīves ciklā, ņemot vērā tā būtību, un tādējādi tas tiek uzskatīts par atbilstīgu NBK attiecībā uz attiecīgo mērķi. </w:t>
            </w:r>
          </w:p>
          <w:p w14:paraId="5682E224"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Plānotas investīcijas paredz nenozīmīgu ietekmi uz šo vides aspektu, ja tiek paredzēta ūdensapgādes un notekūdeņu tīklu renovācija. </w:t>
            </w:r>
          </w:p>
        </w:tc>
      </w:tr>
      <w:tr w:rsidR="00187090" w:rsidRPr="00F01932" w14:paraId="0276F720" w14:textId="77777777" w:rsidTr="00F914F6">
        <w:trPr>
          <w:trHeight w:val="39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37234C"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Aprites ekonomika, tostarp atkritumu rašanās novēršana un pārstrāde</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251FF3C"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EB99ED3"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0EF26C"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2.daļu.</w:t>
            </w:r>
          </w:p>
        </w:tc>
      </w:tr>
      <w:tr w:rsidR="00187090" w:rsidRPr="00F01932" w14:paraId="0DEA0AFB" w14:textId="77777777" w:rsidTr="00F914F6">
        <w:trPr>
          <w:trHeight w:val="3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8F32A98"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Piesārņojuma novēršana un to kontrole gaisā, ūdenī vai zemē</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3B5C3E5"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F28D4ED"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C7D4C6F"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2.daļu.</w:t>
            </w:r>
          </w:p>
        </w:tc>
      </w:tr>
      <w:tr w:rsidR="00187090" w:rsidRPr="00F01932" w14:paraId="79112C5A" w14:textId="77777777" w:rsidTr="00F914F6">
        <w:trPr>
          <w:trHeight w:val="39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6B3EBB0" w14:textId="77777777" w:rsidR="00187090" w:rsidRPr="00F01932" w:rsidRDefault="00187090" w:rsidP="00F914F6">
            <w:pPr>
              <w:jc w:val="both"/>
              <w:rPr>
                <w:rFonts w:eastAsia="Times New Roman"/>
                <w:b/>
                <w:bCs/>
                <w:sz w:val="20"/>
                <w:szCs w:val="20"/>
              </w:rPr>
            </w:pPr>
            <w:r w:rsidRPr="00F01932">
              <w:rPr>
                <w:rFonts w:eastAsia="Times New Roman"/>
                <w:b/>
                <w:bCs/>
                <w:sz w:val="20"/>
                <w:szCs w:val="20"/>
              </w:rPr>
              <w:t>Bioloģiskās daudzveidības un ekosistēmu aizsardzība un atjaunošana</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F65BB19"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X </w:t>
            </w:r>
          </w:p>
        </w:tc>
        <w:tc>
          <w:tcPr>
            <w:tcW w:w="5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CC760BC" w14:textId="77777777" w:rsidR="00187090" w:rsidRPr="00F01932" w:rsidRDefault="00187090" w:rsidP="00F914F6">
            <w:pPr>
              <w:jc w:val="center"/>
              <w:rPr>
                <w:rFonts w:eastAsia="Times New Roman"/>
                <w:b/>
                <w:bCs/>
                <w:sz w:val="20"/>
                <w:szCs w:val="20"/>
              </w:rPr>
            </w:pPr>
          </w:p>
        </w:tc>
        <w:tc>
          <w:tcPr>
            <w:tcW w:w="89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27D6DE0C"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2.daļu.</w:t>
            </w:r>
          </w:p>
        </w:tc>
      </w:tr>
      <w:tr w:rsidR="00187090" w:rsidRPr="00F01932" w14:paraId="781C9ED1" w14:textId="77777777" w:rsidTr="00F914F6">
        <w:trPr>
          <w:trHeight w:val="300"/>
        </w:trPr>
        <w:tc>
          <w:tcPr>
            <w:tcW w:w="3825" w:type="dxa"/>
            <w:vAlign w:val="bottom"/>
          </w:tcPr>
          <w:p w14:paraId="22DF692A" w14:textId="77777777" w:rsidR="00187090" w:rsidRPr="00F01932" w:rsidRDefault="00187090" w:rsidP="00F914F6">
            <w:r w:rsidRPr="00F01932">
              <w:rPr>
                <w:rFonts w:eastAsia="Times New Roman"/>
                <w:b/>
                <w:bCs/>
                <w:sz w:val="20"/>
                <w:szCs w:val="20"/>
              </w:rPr>
              <w:t xml:space="preserve"> </w:t>
            </w:r>
          </w:p>
          <w:p w14:paraId="6FD23C75" w14:textId="77777777" w:rsidR="00187090" w:rsidRPr="00F01932" w:rsidRDefault="00187090" w:rsidP="00F914F6">
            <w:r w:rsidRPr="00F01932">
              <w:rPr>
                <w:rFonts w:eastAsia="Times New Roman"/>
                <w:b/>
                <w:bCs/>
                <w:sz w:val="20"/>
                <w:szCs w:val="20"/>
              </w:rPr>
              <w:t>Novērtējuma 2. daļa</w:t>
            </w:r>
          </w:p>
        </w:tc>
        <w:tc>
          <w:tcPr>
            <w:tcW w:w="570" w:type="dxa"/>
            <w:vAlign w:val="bottom"/>
          </w:tcPr>
          <w:p w14:paraId="6F664A4A" w14:textId="77777777" w:rsidR="00187090" w:rsidRPr="00F01932" w:rsidRDefault="00187090" w:rsidP="00F914F6">
            <w:r w:rsidRPr="00F01932">
              <w:rPr>
                <w:rFonts w:eastAsia="Times New Roman"/>
                <w:b/>
                <w:bCs/>
                <w:sz w:val="20"/>
                <w:szCs w:val="20"/>
              </w:rPr>
              <w:t xml:space="preserve"> </w:t>
            </w:r>
          </w:p>
        </w:tc>
        <w:tc>
          <w:tcPr>
            <w:tcW w:w="570" w:type="dxa"/>
            <w:vAlign w:val="bottom"/>
          </w:tcPr>
          <w:p w14:paraId="423CE767" w14:textId="77777777" w:rsidR="00187090" w:rsidRPr="00F01932" w:rsidRDefault="00187090" w:rsidP="00F914F6">
            <w:r w:rsidRPr="00F01932">
              <w:rPr>
                <w:rFonts w:eastAsia="Times New Roman"/>
                <w:sz w:val="20"/>
                <w:szCs w:val="20"/>
              </w:rPr>
              <w:t xml:space="preserve"> </w:t>
            </w:r>
          </w:p>
        </w:tc>
        <w:tc>
          <w:tcPr>
            <w:tcW w:w="8925" w:type="dxa"/>
            <w:vAlign w:val="bottom"/>
          </w:tcPr>
          <w:p w14:paraId="35863143" w14:textId="77777777" w:rsidR="00187090" w:rsidRPr="00F01932" w:rsidRDefault="00187090" w:rsidP="00F914F6">
            <w:r w:rsidRPr="00F01932">
              <w:rPr>
                <w:rFonts w:eastAsia="Times New Roman"/>
                <w:sz w:val="20"/>
                <w:szCs w:val="20"/>
              </w:rPr>
              <w:t xml:space="preserve"> </w:t>
            </w:r>
          </w:p>
        </w:tc>
      </w:tr>
      <w:tr w:rsidR="00187090" w:rsidRPr="00F01932" w14:paraId="5E25A39C" w14:textId="77777777" w:rsidTr="00F914F6">
        <w:trPr>
          <w:trHeight w:val="300"/>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bottom"/>
          </w:tcPr>
          <w:p w14:paraId="7D05C310"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Jautājums </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DBDBDB" w:themeFill="accent3" w:themeFillTint="66"/>
            <w:vAlign w:val="center"/>
          </w:tcPr>
          <w:p w14:paraId="611948DA"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NĒ</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DBDB" w:themeFill="accent3" w:themeFillTint="66"/>
            <w:vAlign w:val="bottom"/>
          </w:tcPr>
          <w:p w14:paraId="220CBFC5"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Detalizēts </w:t>
            </w:r>
            <w:proofErr w:type="spellStart"/>
            <w:r w:rsidRPr="00F01932">
              <w:rPr>
                <w:rFonts w:eastAsia="Times New Roman"/>
                <w:b/>
                <w:bCs/>
                <w:sz w:val="20"/>
                <w:szCs w:val="20"/>
              </w:rPr>
              <w:t>izvērtējums</w:t>
            </w:r>
            <w:proofErr w:type="spellEnd"/>
            <w:r w:rsidRPr="00F01932">
              <w:rPr>
                <w:rFonts w:eastAsia="Times New Roman"/>
                <w:b/>
                <w:bCs/>
                <w:sz w:val="20"/>
                <w:szCs w:val="20"/>
              </w:rPr>
              <w:t xml:space="preserve"> </w:t>
            </w:r>
          </w:p>
        </w:tc>
      </w:tr>
      <w:tr w:rsidR="00187090" w:rsidRPr="00F01932" w14:paraId="0F97E4BE" w14:textId="77777777" w:rsidTr="00F914F6">
        <w:trPr>
          <w:trHeight w:val="109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6502769B" w14:textId="77777777" w:rsidR="00187090" w:rsidRPr="00F01932" w:rsidRDefault="00187090" w:rsidP="00F914F6">
            <w:r w:rsidRPr="00F01932">
              <w:rPr>
                <w:rFonts w:eastAsia="Times New Roman"/>
                <w:b/>
                <w:bCs/>
                <w:sz w:val="20"/>
                <w:szCs w:val="20"/>
              </w:rPr>
              <w:lastRenderedPageBreak/>
              <w:t xml:space="preserve">Klimata pārmaiņu mazināšana. </w:t>
            </w:r>
            <w:r w:rsidRPr="00F01932">
              <w:rPr>
                <w:rFonts w:eastAsia="Times New Roman"/>
                <w:sz w:val="20"/>
                <w:szCs w:val="20"/>
              </w:rPr>
              <w:t>Vai paredzams, ka pasākums radīs ievērojamas SEG emisijas?</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2A8CF778"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FE844A"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1.daļu.</w:t>
            </w:r>
          </w:p>
          <w:p w14:paraId="4B2618F2" w14:textId="77777777" w:rsidR="00187090" w:rsidRPr="00F01932" w:rsidRDefault="00187090" w:rsidP="00F914F6">
            <w:r w:rsidRPr="00F01932">
              <w:rPr>
                <w:rFonts w:eastAsia="Times New Roman"/>
                <w:sz w:val="20"/>
                <w:szCs w:val="20"/>
              </w:rPr>
              <w:t xml:space="preserve"> </w:t>
            </w:r>
          </w:p>
        </w:tc>
      </w:tr>
      <w:tr w:rsidR="00187090" w:rsidRPr="00F01932" w14:paraId="27F8D9F8" w14:textId="77777777" w:rsidTr="00F914F6">
        <w:trPr>
          <w:trHeight w:val="97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12F04EB" w14:textId="77777777" w:rsidR="00187090" w:rsidRPr="00F01932" w:rsidRDefault="00187090" w:rsidP="00F914F6">
            <w:r w:rsidRPr="00F01932">
              <w:rPr>
                <w:rFonts w:eastAsia="Times New Roman"/>
                <w:b/>
                <w:bCs/>
                <w:sz w:val="20"/>
                <w:szCs w:val="20"/>
              </w:rPr>
              <w:t xml:space="preserve">Pielāgošanās klimata pārmaiņām. </w:t>
            </w:r>
            <w:r w:rsidRPr="00F01932">
              <w:rPr>
                <w:rFonts w:eastAsia="Times New Roman"/>
                <w:sz w:val="20"/>
                <w:szCs w:val="20"/>
              </w:rPr>
              <w:t>Vai paredzams, ka pasākums izraisīs pašreizējā klimata un gaidāmā nākotnes klimata negatīvās ietekmes palielināšanos uz pašu pasākumu vai uz cilvēku, dabu vai aktīviem?</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13DC988B"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D4D8ED" w14:textId="77777777" w:rsidR="00187090" w:rsidRPr="00F01932" w:rsidRDefault="00187090" w:rsidP="00F914F6">
            <w:r w:rsidRPr="00F01932">
              <w:rPr>
                <w:rFonts w:eastAsia="Times New Roman"/>
                <w:sz w:val="20"/>
                <w:szCs w:val="20"/>
              </w:rPr>
              <w:t xml:space="preserve">Skat. novērtējuma 1.daļu. </w:t>
            </w:r>
          </w:p>
          <w:p w14:paraId="5092BA10" w14:textId="77777777" w:rsidR="00187090" w:rsidRPr="00F01932" w:rsidRDefault="00187090" w:rsidP="00F914F6">
            <w:r w:rsidRPr="00F01932">
              <w:rPr>
                <w:rFonts w:eastAsia="Times New Roman"/>
                <w:sz w:val="20"/>
                <w:szCs w:val="20"/>
              </w:rPr>
              <w:t xml:space="preserve"> </w:t>
            </w:r>
          </w:p>
        </w:tc>
      </w:tr>
      <w:tr w:rsidR="00187090" w:rsidRPr="00F01932" w14:paraId="085AC372" w14:textId="77777777" w:rsidTr="00F914F6">
        <w:trPr>
          <w:trHeight w:val="214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10CED6FD" w14:textId="77777777" w:rsidR="00187090" w:rsidRPr="00F01932" w:rsidRDefault="00187090" w:rsidP="00F914F6">
            <w:r w:rsidRPr="00F01932">
              <w:rPr>
                <w:rFonts w:eastAsia="Times New Roman"/>
                <w:b/>
                <w:bCs/>
                <w:sz w:val="20"/>
                <w:szCs w:val="20"/>
              </w:rPr>
              <w:t xml:space="preserve">Ilgtspējīga ūdens un jūras resursu izmantošana un aizsardzība. </w:t>
            </w:r>
            <w:r w:rsidRPr="00F01932">
              <w:rPr>
                <w:rFonts w:eastAsia="Times New Roman"/>
                <w:sz w:val="20"/>
                <w:szCs w:val="20"/>
              </w:rPr>
              <w:t>Vai paredzams, ka pasākums kaitēs: (i) ūdensobjektu labam stāvoklim vai to labam ekoloģiskajam potenciālam, ieskaitot virszemes ūdeņus un gruntsūdeņus; vai (ii) jūras ūdeņu labam vides stāvoklim?</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6A1A5DDB"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8F925F" w14:textId="77777777" w:rsidR="00187090" w:rsidRPr="00F01932" w:rsidRDefault="00187090" w:rsidP="00F914F6">
            <w:pPr>
              <w:jc w:val="both"/>
              <w:rPr>
                <w:rFonts w:eastAsia="Times New Roman"/>
                <w:sz w:val="20"/>
                <w:szCs w:val="20"/>
              </w:rPr>
            </w:pPr>
            <w:r w:rsidRPr="00F01932">
              <w:rPr>
                <w:rFonts w:eastAsia="Times New Roman"/>
                <w:sz w:val="20"/>
                <w:szCs w:val="20"/>
              </w:rPr>
              <w:t>Skat. novērtējuma 1.daļu.</w:t>
            </w:r>
          </w:p>
          <w:p w14:paraId="6EEF0AFE" w14:textId="77777777" w:rsidR="00187090" w:rsidRPr="00F01932" w:rsidRDefault="00187090" w:rsidP="00F914F6">
            <w:r w:rsidRPr="00F01932">
              <w:rPr>
                <w:rFonts w:eastAsia="Times New Roman"/>
                <w:sz w:val="20"/>
                <w:szCs w:val="20"/>
              </w:rPr>
              <w:t xml:space="preserve"> </w:t>
            </w:r>
          </w:p>
          <w:p w14:paraId="6385B339" w14:textId="77777777" w:rsidR="00187090" w:rsidRPr="00F01932" w:rsidRDefault="00187090" w:rsidP="00F914F6">
            <w:r w:rsidRPr="00F01932">
              <w:rPr>
                <w:rFonts w:eastAsia="Times New Roman"/>
                <w:sz w:val="20"/>
                <w:szCs w:val="20"/>
              </w:rPr>
              <w:t xml:space="preserve"> </w:t>
            </w:r>
          </w:p>
          <w:p w14:paraId="1B3982C7" w14:textId="77777777" w:rsidR="00187090" w:rsidRPr="00F01932" w:rsidRDefault="00187090" w:rsidP="00F914F6">
            <w:r w:rsidRPr="00F01932">
              <w:rPr>
                <w:rFonts w:eastAsia="Times New Roman"/>
                <w:sz w:val="20"/>
                <w:szCs w:val="20"/>
                <w:lang w:val="en-US"/>
              </w:rPr>
              <w:t xml:space="preserve"> </w:t>
            </w:r>
          </w:p>
        </w:tc>
      </w:tr>
      <w:tr w:rsidR="00187090" w:rsidRPr="00F01932" w14:paraId="77D44AA6" w14:textId="77777777" w:rsidTr="006811F6">
        <w:trPr>
          <w:trHeight w:val="111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D0893E7" w14:textId="77777777" w:rsidR="00187090" w:rsidRPr="00F01932" w:rsidRDefault="00187090" w:rsidP="00F914F6">
            <w:r w:rsidRPr="00F01932">
              <w:rPr>
                <w:rFonts w:eastAsia="Times New Roman"/>
                <w:b/>
                <w:bCs/>
                <w:sz w:val="20"/>
                <w:szCs w:val="20"/>
              </w:rPr>
              <w:t xml:space="preserve">Pāreja uz aprites ekonomiku, ieskaitot atkritumu rašanās novēršanu un to </w:t>
            </w:r>
            <w:proofErr w:type="spellStart"/>
            <w:r w:rsidRPr="00F01932">
              <w:rPr>
                <w:rFonts w:eastAsia="Times New Roman"/>
                <w:b/>
                <w:bCs/>
                <w:sz w:val="20"/>
                <w:szCs w:val="20"/>
              </w:rPr>
              <w:t>reciklēšanu</w:t>
            </w:r>
            <w:proofErr w:type="spellEnd"/>
            <w:r w:rsidRPr="00F01932">
              <w:rPr>
                <w:rFonts w:eastAsia="Times New Roman"/>
                <w:sz w:val="20"/>
                <w:szCs w:val="20"/>
              </w:rPr>
              <w:t xml:space="preserve">. Vai paredzams, ka pasākums: (i) būtiski palielinās atkritumu rašanos, </w:t>
            </w:r>
            <w:proofErr w:type="spellStart"/>
            <w:r w:rsidRPr="00F01932">
              <w:rPr>
                <w:rFonts w:eastAsia="Times New Roman"/>
                <w:sz w:val="20"/>
                <w:szCs w:val="20"/>
              </w:rPr>
              <w:t>incinerāciju</w:t>
            </w:r>
            <w:proofErr w:type="spellEnd"/>
            <w:r w:rsidRPr="00F01932">
              <w:rPr>
                <w:rFonts w:eastAsia="Times New Roman"/>
                <w:sz w:val="20"/>
                <w:szCs w:val="20"/>
              </w:rPr>
              <w:t xml:space="preserve"> vai apglabāšanu, izņemot nepārstrādājamu bīstamo atkritumu </w:t>
            </w:r>
            <w:proofErr w:type="spellStart"/>
            <w:r w:rsidRPr="00F01932">
              <w:rPr>
                <w:rFonts w:eastAsia="Times New Roman"/>
                <w:sz w:val="20"/>
                <w:szCs w:val="20"/>
              </w:rPr>
              <w:t>incinerāciju</w:t>
            </w:r>
            <w:proofErr w:type="spellEnd"/>
            <w:r w:rsidRPr="00F01932">
              <w:rPr>
                <w:rFonts w:eastAsia="Times New Roman"/>
                <w:sz w:val="20"/>
                <w:szCs w:val="20"/>
              </w:rPr>
              <w:t>; vai</w:t>
            </w:r>
            <w:r w:rsidRPr="00F01932">
              <w:br/>
            </w:r>
            <w:r w:rsidRPr="00F01932">
              <w:rPr>
                <w:rFonts w:eastAsia="Times New Roman"/>
                <w:sz w:val="20"/>
                <w:szCs w:val="20"/>
              </w:rPr>
              <w:t xml:space="preserve"> (ii) dabas resursu tiešā vai netiešā izmantošanā jebkurā to aprites cikla posmā radīs būtisku </w:t>
            </w:r>
            <w:proofErr w:type="spellStart"/>
            <w:r w:rsidRPr="00F01932">
              <w:rPr>
                <w:rFonts w:eastAsia="Times New Roman"/>
                <w:sz w:val="20"/>
                <w:szCs w:val="20"/>
              </w:rPr>
              <w:t>neefektivitāti</w:t>
            </w:r>
            <w:proofErr w:type="spellEnd"/>
            <w:r w:rsidRPr="00F01932">
              <w:rPr>
                <w:rFonts w:eastAsia="Times New Roman"/>
                <w:sz w:val="20"/>
                <w:szCs w:val="20"/>
              </w:rPr>
              <w:t>, kas netiek samazināta līdz minimumam ar atbilstošiem pasākumiem; vai</w:t>
            </w:r>
            <w:r w:rsidRPr="00F01932">
              <w:br/>
            </w:r>
            <w:r w:rsidRPr="00F01932">
              <w:rPr>
                <w:rFonts w:eastAsia="Times New Roman"/>
                <w:sz w:val="20"/>
                <w:szCs w:val="20"/>
              </w:rPr>
              <w:t xml:space="preserve"> (iii) radīs būtisku un ilgtermiņa kaitējumu videi attiecībā uz aprites ekonomiku?</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6D1ED431"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BF3C62" w14:textId="77777777" w:rsidR="00187090" w:rsidRPr="00F01932" w:rsidRDefault="00187090" w:rsidP="00F914F6">
            <w:r w:rsidRPr="00F01932">
              <w:rPr>
                <w:rFonts w:eastAsia="Times New Roman"/>
                <w:sz w:val="20"/>
                <w:szCs w:val="20"/>
              </w:rPr>
              <w:t xml:space="preserve">Identiski kā tas ir aktivitātei 1.2.1.1.i.: Daudzdzīvokļu māju energoefektivitātes uzlabošana un pāreja uz atjaunojamo energoresursu tehnoloģiju izmantošanu arī šajā </w:t>
            </w:r>
            <w:proofErr w:type="spellStart"/>
            <w:r w:rsidRPr="00F01932">
              <w:rPr>
                <w:rFonts w:eastAsia="Times New Roman"/>
                <w:sz w:val="20"/>
                <w:szCs w:val="20"/>
              </w:rPr>
              <w:t>apakšaktivitātē</w:t>
            </w:r>
            <w:proofErr w:type="spellEnd"/>
            <w:r w:rsidRPr="00F01932">
              <w:rPr>
                <w:rFonts w:eastAsia="Times New Roman"/>
                <w:sz w:val="20"/>
                <w:szCs w:val="20"/>
              </w:rPr>
              <w:t xml:space="preserve"> plānotās investīcijas paredz nenozīmīgu ietekmi uz šo vides aspektu:</w:t>
            </w:r>
          </w:p>
          <w:p w14:paraId="0D7C5AB0" w14:textId="0E9D782B" w:rsidR="00187090" w:rsidRPr="00F01932" w:rsidRDefault="00187090" w:rsidP="00995CBC">
            <w:pPr>
              <w:pStyle w:val="ListParagraph"/>
              <w:numPr>
                <w:ilvl w:val="0"/>
                <w:numId w:val="15"/>
              </w:numPr>
              <w:rPr>
                <w:rFonts w:eastAsia="Times New Roman" w:cs="Times New Roman"/>
                <w:sz w:val="20"/>
                <w:szCs w:val="20"/>
                <w:lang w:val="lv-LV"/>
              </w:rPr>
            </w:pPr>
            <w:r w:rsidRPr="00F01932">
              <w:rPr>
                <w:rFonts w:cs="Times New Roman"/>
                <w:sz w:val="20"/>
                <w:szCs w:val="20"/>
                <w:lang w:val="lv-LV"/>
              </w:rPr>
              <w:t xml:space="preserve">energoefektivitātes projektu vērtēšanas </w:t>
            </w:r>
            <w:r w:rsidR="00FA4978" w:rsidRPr="00F01932">
              <w:rPr>
                <w:rFonts w:cs="Times New Roman"/>
                <w:sz w:val="20"/>
                <w:szCs w:val="20"/>
                <w:lang w:val="lv-LV"/>
              </w:rPr>
              <w:t xml:space="preserve">specifiskajos atbilstības </w:t>
            </w:r>
            <w:r w:rsidRPr="00F01932">
              <w:rPr>
                <w:rFonts w:cs="Times New Roman"/>
                <w:sz w:val="20"/>
                <w:szCs w:val="20"/>
                <w:lang w:val="lv-LV"/>
              </w:rPr>
              <w:t>kritērijos tiks iekļauta prasība, ka veicot energoefektivitātes darbus ēkā/objektā 70% no radītājiem būvniecības (ne bīstamajiem) atkritumiem  vai demontāžas atkritumiem, atkritumi jānodod šī atkritumu veida pārstrādātājiem, kas veicinās atkritumu atkārtotu izmantošanu tautsaimniecībā, to pārstrādi, to pārstrādes produktu izmantošanu un samazinās atkritumu apglabāšanas apjomus kā to paredz Eiropas Parlamenta un Padomes direktīva (ES) 2018/851 ar ko groza Direktīvu 2008/98 par atkritumiem, Eiropas Parlamenta un Padomes direktīva (ES) 2018/850 ar ko groza Direktīvu 1999/31/EK par atkritumu poligoniem,  un Atkritumu apsaimniekošanas valsts plāns 2021.-2028.gadam, kas apstiprināts Ministru Kabinetā 2021.gada 22.janvārī;</w:t>
            </w:r>
          </w:p>
          <w:p w14:paraId="76AFD8AB" w14:textId="77777777" w:rsidR="00187090" w:rsidRPr="00F01932" w:rsidRDefault="00187090" w:rsidP="00995CBC">
            <w:pPr>
              <w:pStyle w:val="ListParagraph"/>
              <w:numPr>
                <w:ilvl w:val="0"/>
                <w:numId w:val="15"/>
              </w:numPr>
              <w:rPr>
                <w:rFonts w:eastAsia="Times New Roman" w:cs="Times New Roman"/>
                <w:sz w:val="20"/>
                <w:szCs w:val="20"/>
                <w:lang w:val="lv-LV"/>
              </w:rPr>
            </w:pPr>
            <w:r w:rsidRPr="00F01932">
              <w:rPr>
                <w:rFonts w:cs="Times New Roman"/>
                <w:sz w:val="20"/>
                <w:szCs w:val="20"/>
                <w:lang w:val="lv-LV"/>
              </w:rPr>
              <w:t>valsts līmenī ir palielināta (un turpinās augt) dabas resursu nodokļa likme arī par sadzīves, būvniecības un rūpniecisko atkritumu apglabāšanu, kas dod papildu stimulu aprites ekonomikas prasību ieviešanai;</w:t>
            </w:r>
          </w:p>
          <w:p w14:paraId="531803F1" w14:textId="77777777" w:rsidR="00187090" w:rsidRPr="00F01932" w:rsidRDefault="00187090" w:rsidP="00995CBC">
            <w:pPr>
              <w:pStyle w:val="ListParagraph"/>
              <w:numPr>
                <w:ilvl w:val="0"/>
                <w:numId w:val="15"/>
              </w:numPr>
              <w:rPr>
                <w:rFonts w:eastAsia="Times New Roman" w:cs="Times New Roman"/>
                <w:sz w:val="20"/>
                <w:szCs w:val="20"/>
                <w:lang w:val="lv-LV"/>
              </w:rPr>
            </w:pPr>
            <w:r w:rsidRPr="00F01932">
              <w:rPr>
                <w:rFonts w:cs="Times New Roman"/>
                <w:sz w:val="20"/>
                <w:szCs w:val="20"/>
                <w:lang w:val="lv-LV"/>
              </w:rPr>
              <w:lastRenderedPageBreak/>
              <w:t>papildus projekta iesniedzējiem var paredzēt nosacījumu ievērot Zaļā iepirkuma principu, veicot iepirkuma procedūru būvniecības darbiem;</w:t>
            </w:r>
          </w:p>
          <w:p w14:paraId="5B5C1D13" w14:textId="77777777" w:rsidR="00187090" w:rsidRPr="00F01932" w:rsidRDefault="00187090" w:rsidP="00995CBC">
            <w:pPr>
              <w:pStyle w:val="ListParagraph"/>
              <w:numPr>
                <w:ilvl w:val="0"/>
                <w:numId w:val="15"/>
              </w:numPr>
              <w:rPr>
                <w:rFonts w:eastAsia="Times New Roman" w:cs="Times New Roman"/>
                <w:sz w:val="20"/>
                <w:szCs w:val="20"/>
                <w:lang w:val="lv-LV"/>
              </w:rPr>
            </w:pPr>
            <w:r w:rsidRPr="00F01932">
              <w:rPr>
                <w:rFonts w:cs="Times New Roman"/>
                <w:sz w:val="20"/>
                <w:szCs w:val="20"/>
                <w:lang w:val="lv-LV"/>
              </w:rPr>
              <w:t>nosakot priekšnosacījumus piemērot zaļo publisko iepirkumu renovācijas materiālu izvēlē, tiks nodrošināta aprites ekonomikas principu veicināšana.</w:t>
            </w:r>
          </w:p>
        </w:tc>
      </w:tr>
      <w:tr w:rsidR="00187090" w:rsidRPr="00F01932" w14:paraId="32F54F7D" w14:textId="77777777" w:rsidTr="00F914F6">
        <w:trPr>
          <w:trHeight w:val="166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640BFF6" w14:textId="77777777" w:rsidR="00187090" w:rsidRPr="00F01932" w:rsidRDefault="00187090" w:rsidP="00F914F6">
            <w:r w:rsidRPr="00F01932">
              <w:rPr>
                <w:rFonts w:eastAsia="Times New Roman"/>
                <w:b/>
                <w:bCs/>
                <w:sz w:val="20"/>
                <w:szCs w:val="20"/>
              </w:rPr>
              <w:lastRenderedPageBreak/>
              <w:t xml:space="preserve">Piesārņojuma novēršana un kontrole. </w:t>
            </w:r>
            <w:r w:rsidRPr="00F01932">
              <w:rPr>
                <w:rFonts w:eastAsia="Times New Roman"/>
                <w:sz w:val="20"/>
                <w:szCs w:val="20"/>
              </w:rPr>
              <w:t>Vai paredzams, ka pasākums ievērojami palielinās piesārņotāju emisijas gaisā, ūdenī vai zemē?</w:t>
            </w:r>
          </w:p>
        </w:tc>
        <w:tc>
          <w:tcPr>
            <w:tcW w:w="570"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vAlign w:val="center"/>
          </w:tcPr>
          <w:p w14:paraId="1D110B5F"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X</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EE0E89" w14:textId="77777777" w:rsidR="00187090" w:rsidRPr="00F01932" w:rsidRDefault="00187090" w:rsidP="00F914F6">
            <w:r w:rsidRPr="00F01932">
              <w:rPr>
                <w:rFonts w:eastAsia="Times New Roman"/>
                <w:sz w:val="20"/>
                <w:szCs w:val="20"/>
              </w:rPr>
              <w:t xml:space="preserve">Nav paredzams, ka pasākums ievērojami palielinās piesārņojošās emisijas gaisā, ūdenī vai zemē: </w:t>
            </w:r>
          </w:p>
          <w:p w14:paraId="14B05B24" w14:textId="77777777" w:rsidR="00187090" w:rsidRPr="00F01932" w:rsidRDefault="00187090" w:rsidP="00995CBC">
            <w:pPr>
              <w:pStyle w:val="ListParagraph"/>
              <w:numPr>
                <w:ilvl w:val="0"/>
                <w:numId w:val="10"/>
              </w:numPr>
              <w:rPr>
                <w:rFonts w:eastAsia="Times New Roman" w:cs="Times New Roman"/>
                <w:sz w:val="20"/>
                <w:szCs w:val="20"/>
                <w:lang w:val="lv-LV"/>
              </w:rPr>
            </w:pPr>
            <w:r w:rsidRPr="00F01932">
              <w:rPr>
                <w:rFonts w:cs="Times New Roman"/>
                <w:sz w:val="20"/>
                <w:szCs w:val="20"/>
                <w:lang w:val="lv-LV"/>
              </w:rPr>
              <w:t>pasākums atbilst Gaisa piesārņojuma samazināšanas rīcības plānā 2020.–2030. gadam, kur paredzēts veicināt energoefektivitātes pasākumus daudzdzīvokļu mājās, valsts ēkās un rūpniecības uzņēmumos, kā arī nodrošināt tādu sadedzināšanas iekārtu uzstādīšanu valsts ēkās un rūpniecības uzņēmumos, kas rada zemas emisijas (2.1.pasākums);</w:t>
            </w:r>
          </w:p>
          <w:p w14:paraId="4CA51E7D" w14:textId="77777777" w:rsidR="00187090" w:rsidRPr="00F01932" w:rsidRDefault="00187090" w:rsidP="00995CBC">
            <w:pPr>
              <w:pStyle w:val="ListParagraph"/>
              <w:numPr>
                <w:ilvl w:val="0"/>
                <w:numId w:val="10"/>
              </w:numPr>
              <w:rPr>
                <w:rFonts w:eastAsia="Times New Roman" w:cs="Times New Roman"/>
                <w:sz w:val="20"/>
                <w:szCs w:val="20"/>
                <w:lang w:val="lv-LV"/>
              </w:rPr>
            </w:pPr>
            <w:r w:rsidRPr="00F01932">
              <w:rPr>
                <w:rFonts w:cs="Times New Roman"/>
                <w:sz w:val="20"/>
                <w:szCs w:val="20"/>
                <w:lang w:val="lv-LV"/>
              </w:rPr>
              <w:t>būvniecības procesa laikā tiks veikti pasākumi trokšņa, putekļu un piesārņotāju emisiju samazināšanai;</w:t>
            </w:r>
          </w:p>
          <w:p w14:paraId="758F73E7" w14:textId="77777777" w:rsidR="00187090" w:rsidRPr="00F01932" w:rsidRDefault="00187090" w:rsidP="00995CBC">
            <w:pPr>
              <w:pStyle w:val="ListParagraph"/>
              <w:numPr>
                <w:ilvl w:val="0"/>
                <w:numId w:val="10"/>
              </w:numPr>
              <w:rPr>
                <w:rFonts w:eastAsia="Times New Roman" w:cs="Times New Roman"/>
                <w:sz w:val="20"/>
                <w:szCs w:val="20"/>
                <w:lang w:val="lv-LV"/>
              </w:rPr>
            </w:pPr>
            <w:r w:rsidRPr="00F01932">
              <w:rPr>
                <w:rFonts w:cs="Times New Roman"/>
                <w:sz w:val="20"/>
                <w:szCs w:val="20"/>
                <w:lang w:val="lv-LV"/>
              </w:rPr>
              <w:t xml:space="preserve">Latvijā ir pastiprinātas prasības ēku energoefektivitātes minimālajam pieļaujamajam līmenim, energoefektivitātes novērtējumam apkurei atjaunošanām un pārbūvēm no 2021. gada, jo: </w:t>
            </w:r>
          </w:p>
          <w:p w14:paraId="1B5E6499" w14:textId="77777777" w:rsidR="00187090" w:rsidRPr="00F01932" w:rsidRDefault="00187090" w:rsidP="00F914F6">
            <w:pPr>
              <w:rPr>
                <w:rFonts w:eastAsia="Times New Roman"/>
                <w:sz w:val="20"/>
                <w:szCs w:val="20"/>
              </w:rPr>
            </w:pPr>
            <w:r w:rsidRPr="00F01932">
              <w:rPr>
                <w:rFonts w:eastAsia="Times New Roman"/>
                <w:sz w:val="20"/>
                <w:szCs w:val="20"/>
              </w:rPr>
              <w:t xml:space="preserve">1) Direktīva 2010/31/ES par ēku energoefektivitāti paredzējusi, ka valsts veicina, lai ēkas atjaunojot padarītu par gandrīz nulles enerģijas ēkām; </w:t>
            </w:r>
          </w:p>
          <w:p w14:paraId="0F4608D8" w14:textId="77777777" w:rsidR="00187090" w:rsidRPr="00F01932" w:rsidRDefault="00187090" w:rsidP="00F914F6">
            <w:r w:rsidRPr="00F01932">
              <w:rPr>
                <w:rFonts w:eastAsia="Times New Roman"/>
                <w:sz w:val="20"/>
                <w:szCs w:val="20"/>
              </w:rPr>
              <w:t>2) Līdz 2050.gadam jāsasniedz ēku dekarbonizācijas mērķi;</w:t>
            </w:r>
          </w:p>
          <w:p w14:paraId="0CCDEFFC" w14:textId="77777777" w:rsidR="00187090" w:rsidRPr="00F01932" w:rsidRDefault="00187090" w:rsidP="00995CBC">
            <w:pPr>
              <w:pStyle w:val="ListParagraph"/>
              <w:numPr>
                <w:ilvl w:val="0"/>
                <w:numId w:val="10"/>
              </w:numPr>
              <w:rPr>
                <w:rFonts w:eastAsia="Times New Roman" w:cs="Times New Roman"/>
                <w:sz w:val="20"/>
                <w:szCs w:val="20"/>
                <w:lang w:val="lv-LV"/>
              </w:rPr>
            </w:pPr>
            <w:r w:rsidRPr="00F01932">
              <w:rPr>
                <w:rFonts w:cs="Times New Roman"/>
                <w:sz w:val="20"/>
                <w:szCs w:val="20"/>
                <w:lang w:val="lv-LV"/>
              </w:rPr>
              <w:t>renovējot ēkas, kurās ir azbestu saturoši materiāli, azbestu saturošus izstrādājumus apstrādās un transportēs  atbilstoši normatīvajiem aktiem par darba aizsardzības prasībām darbā ar azbestu, tai skaitā nepieļaujot azbesta šķiedru vai putekļu nokļūšanu vidē;</w:t>
            </w:r>
          </w:p>
          <w:p w14:paraId="537C3BC9" w14:textId="77777777" w:rsidR="00187090" w:rsidRPr="00F01932" w:rsidRDefault="00187090" w:rsidP="00995CBC">
            <w:pPr>
              <w:pStyle w:val="ListParagraph"/>
              <w:numPr>
                <w:ilvl w:val="0"/>
                <w:numId w:val="10"/>
              </w:numPr>
              <w:rPr>
                <w:rFonts w:eastAsia="Times New Roman" w:cs="Times New Roman"/>
                <w:sz w:val="20"/>
                <w:szCs w:val="20"/>
                <w:lang w:val="lv-LV"/>
              </w:rPr>
            </w:pPr>
            <w:r w:rsidRPr="00F01932">
              <w:rPr>
                <w:rFonts w:cs="Times New Roman"/>
                <w:sz w:val="20"/>
                <w:szCs w:val="20"/>
                <w:lang w:val="lv-LV"/>
              </w:rPr>
              <w:t>azbesta atkritumu tālākā apsaimniekošana paredzēta atbilstoši Ministru kabineta 2011.gada 19.aprīļa noteikumiem Nr.301 “Noteikumi par azbesta un azbesta izstrādājumu ražošanas radīto vides piesārņojumu un azbesta atkritumu apsaimniekošanu”.</w:t>
            </w:r>
          </w:p>
          <w:p w14:paraId="600E726C"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Negatīvu ietekmi var radīt pāreja uz plašāku tāda atjaunojamā energoresursa kā biomasas izmantošanas veicināšana enerģētikas, rūpniecības un mājsaimniecību sektorā. Pēdējo gadu laikā plašākas biomasas izmantošanas rezultātā Latvijā ir palielinājušās smalko daļiņu PM2,5 un gaistošo organisko savienojumu emisijas gaisā enerģētikas un rūpniecības sektorā, kā rezultātā tiek apgrūtināta Latvijai noteikto emisiju samazināšanas mērķu izpilde. Šīs negatīvās ietekmes kompensēšanai būtu jāveic papildus pasākumi un galvenokārt jāveicina tādu atjaunojamo energoresursu izmantošana, kas nerada emisijas (saule, vējš utt.). Lai samazinātu ietekmi, tiks atbalstītas darbības, kas paredz gaisa kvalitātes uzlabošanas iekārtu iegādi, atjaunošanu vai nomaiņu, ja nav iespējams nodrošināt ēkas siltumenerģiju ražojošā avota pieslēgšanu centralizētajai siltumapgādes sistēmai un ja projekta īstenošanas rezultātā paredzama gaisa kvalitātes samazināšanās. Plānojot minētos pasākumus, būs nepieciešams ievērot Ministru kabineta 2021. gada 7. janvāra noteikumos Nr. 17 "Noteikumi par gaisa piesārņojuma ierobežošanu no sadedzināšanas iekārtām" noteiktās prasības. Nepieciešamības gadījumā, projektā tiks plānota gaisa un </w:t>
            </w:r>
            <w:proofErr w:type="spellStart"/>
            <w:r w:rsidRPr="00F01932">
              <w:rPr>
                <w:rFonts w:eastAsia="Times New Roman"/>
                <w:sz w:val="20"/>
                <w:szCs w:val="20"/>
              </w:rPr>
              <w:t>dūmgāzu</w:t>
            </w:r>
            <w:proofErr w:type="spellEnd"/>
            <w:r w:rsidRPr="00F01932">
              <w:rPr>
                <w:rFonts w:eastAsia="Times New Roman"/>
                <w:sz w:val="20"/>
                <w:szCs w:val="20"/>
              </w:rPr>
              <w:t xml:space="preserve"> attīrīšanas iekārtu, putekļu un </w:t>
            </w:r>
            <w:r w:rsidRPr="00F01932">
              <w:rPr>
                <w:rFonts w:eastAsia="Times New Roman"/>
                <w:sz w:val="20"/>
                <w:szCs w:val="20"/>
              </w:rPr>
              <w:lastRenderedPageBreak/>
              <w:t xml:space="preserve">citu emisiju samazināšanas iekārtu, tai skaitā elektrostatisko filtru uzstādīšana, kas tiks veikta vienlaikus ar siltumenerģijas ražošanas iekārtu rekonstrukciju, iegādi, atjaunošana vai nomaiņu. </w:t>
            </w:r>
          </w:p>
          <w:p w14:paraId="2548825C" w14:textId="77777777" w:rsidR="00187090" w:rsidRPr="00F01932" w:rsidRDefault="00187090" w:rsidP="00F914F6">
            <w:pPr>
              <w:jc w:val="both"/>
              <w:rPr>
                <w:rFonts w:eastAsia="Times New Roman"/>
                <w:sz w:val="20"/>
                <w:szCs w:val="20"/>
              </w:rPr>
            </w:pPr>
            <w:r w:rsidRPr="00F01932">
              <w:rPr>
                <w:rFonts w:eastAsia="Times New Roman"/>
                <w:sz w:val="20"/>
                <w:szCs w:val="20"/>
              </w:rPr>
              <w:t xml:space="preserve">Lai neradītu negatīvu ietekmi uz gaisa kvalitāti, ko varētu sekmēt pāreja tāda atjaunojamā energoresursa kā biomasas izmantošanas veicināšana, negatīvās ietekmes kompensēšanai blīvi apdzīvotās teritorijās tiks veicina arī tādu atjaunojamo energoresursu izmantošana, kas nerada emisijas (saule, vējš utt.) vai tiks atbalstīta vecu sadedzināšanas iekārtu, kas izmanto biomasu vai ogles aizstāšana ar jaunām un efektīvām un aprīkotām ar emisiju attīrīšanas iekārtām, kā arī pašvaldības ēku pieslēgšana pie centralizētās </w:t>
            </w:r>
            <w:proofErr w:type="spellStart"/>
            <w:r w:rsidRPr="00F01932">
              <w:rPr>
                <w:rFonts w:eastAsia="Times New Roman"/>
                <w:sz w:val="20"/>
                <w:szCs w:val="20"/>
              </w:rPr>
              <w:t>siltumapgādes.Teritorijās</w:t>
            </w:r>
            <w:proofErr w:type="spellEnd"/>
            <w:r w:rsidRPr="00F01932">
              <w:rPr>
                <w:rFonts w:eastAsia="Times New Roman"/>
                <w:sz w:val="20"/>
                <w:szCs w:val="20"/>
              </w:rPr>
              <w:t xml:space="preserve">, kur jau šobrīd novērojamas gaisa kvalitātes problēmas nedrīkst atļaut jaunu piesārņojošu avotu uzstādīšanu. Šāda prasība atbilstoši likuma “Par piesārņojumu” 14.panta pirmajai daļai tiek noteikta attiecībā uz iekārtām ar jaudu virs 0,2 MW un ja to plānots uzstādīt teritorijā, kur jau šobrīd eksistē gaisa kvalitātes problēmas, atļauja tam netiek izsniegta. </w:t>
            </w:r>
          </w:p>
          <w:p w14:paraId="69BDD731" w14:textId="77777777" w:rsidR="00187090" w:rsidRPr="00F01932" w:rsidRDefault="00187090" w:rsidP="00F914F6">
            <w:r w:rsidRPr="00F01932">
              <w:rPr>
                <w:rFonts w:eastAsia="Times New Roman"/>
                <w:sz w:val="20"/>
                <w:szCs w:val="20"/>
              </w:rPr>
              <w:t xml:space="preserve"> </w:t>
            </w:r>
          </w:p>
        </w:tc>
      </w:tr>
      <w:tr w:rsidR="00187090" w:rsidRPr="00F01932" w14:paraId="227D2D51" w14:textId="77777777" w:rsidTr="00F914F6">
        <w:trPr>
          <w:trHeight w:val="2535"/>
        </w:trPr>
        <w:tc>
          <w:tcPr>
            <w:tcW w:w="38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7F73C57" w14:textId="77777777" w:rsidR="00187090" w:rsidRPr="00F01932" w:rsidRDefault="00187090" w:rsidP="00F914F6">
            <w:r w:rsidRPr="00F01932">
              <w:rPr>
                <w:rFonts w:eastAsia="Times New Roman"/>
                <w:b/>
                <w:bCs/>
                <w:sz w:val="20"/>
                <w:szCs w:val="20"/>
              </w:rPr>
              <w:lastRenderedPageBreak/>
              <w:t>Bioloģiskās daudzveidības un ekosistēmu aizsardzība un atjaunošana.</w:t>
            </w:r>
            <w:r w:rsidRPr="00F01932">
              <w:rPr>
                <w:rFonts w:eastAsia="Times New Roman"/>
                <w:sz w:val="20"/>
                <w:szCs w:val="20"/>
              </w:rPr>
              <w:t xml:space="preserve"> Vai paredzams, ka pasākums:</w:t>
            </w:r>
            <w:r w:rsidRPr="00F01932">
              <w:br/>
            </w:r>
            <w:r w:rsidRPr="00F01932">
              <w:rPr>
                <w:rFonts w:eastAsia="Times New Roman"/>
                <w:sz w:val="20"/>
                <w:szCs w:val="20"/>
              </w:rPr>
              <w:t xml:space="preserve"> (i) būtiski kaitēs ekosistēmu labam stāvoklim un noturībai; vai (ii) kaitēs dzīvotņu un sugu, tostarp Savienības nozīmes dzīvotņu un sugu, aizsardzības statusam?</w:t>
            </w:r>
          </w:p>
        </w:tc>
        <w:tc>
          <w:tcPr>
            <w:tcW w:w="570" w:type="dxa"/>
            <w:tcBorders>
              <w:top w:val="single" w:sz="8" w:space="0" w:color="000000" w:themeColor="text1"/>
              <w:left w:val="single" w:sz="8" w:space="0" w:color="000000" w:themeColor="text1"/>
              <w:bottom w:val="single" w:sz="8" w:space="0" w:color="000000" w:themeColor="text1"/>
              <w:right w:val="nil"/>
            </w:tcBorders>
            <w:vAlign w:val="center"/>
          </w:tcPr>
          <w:p w14:paraId="32D2857C" w14:textId="77777777" w:rsidR="00187090" w:rsidRPr="00F01932" w:rsidRDefault="00187090" w:rsidP="00F914F6">
            <w:pPr>
              <w:jc w:val="center"/>
              <w:rPr>
                <w:rFonts w:eastAsia="Times New Roman"/>
                <w:b/>
                <w:bCs/>
                <w:sz w:val="20"/>
                <w:szCs w:val="20"/>
              </w:rPr>
            </w:pPr>
            <w:r w:rsidRPr="00F01932">
              <w:rPr>
                <w:rFonts w:eastAsia="Times New Roman"/>
                <w:b/>
                <w:bCs/>
                <w:sz w:val="20"/>
                <w:szCs w:val="20"/>
              </w:rPr>
              <w:t xml:space="preserve"> </w:t>
            </w:r>
          </w:p>
        </w:tc>
        <w:tc>
          <w:tcPr>
            <w:tcW w:w="949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157C282" w14:textId="77777777" w:rsidR="00187090" w:rsidRPr="00F01932" w:rsidRDefault="00187090" w:rsidP="00F914F6">
            <w:pPr>
              <w:jc w:val="both"/>
              <w:rPr>
                <w:rFonts w:eastAsia="Times New Roman"/>
                <w:sz w:val="20"/>
                <w:szCs w:val="20"/>
              </w:rPr>
            </w:pPr>
            <w:r w:rsidRPr="00F01932">
              <w:rPr>
                <w:rFonts w:eastAsia="Times New Roman"/>
                <w:sz w:val="20"/>
                <w:szCs w:val="20"/>
              </w:rPr>
              <w:t>Pasākumu paredzamā ietekme uz bioloģiskās daudzveidības un ekosistēmu aizsardzību ir nebūtiska, ievērojot to tiešo vai netiešo efektu dzīves ciklā. Investīcijas uzņēmējdarbībā izmantojamu ēku energoefektivitātē nav paredzētas ēkās, kuras atrodas NATURA 2000 teritorijā, vai īpaši aizsargājamās dabas teritorijās. Energoefektivitātes uzlabošanas investīcijas paredzētas ēkās, kas neskar īpaši aizsargājamās dabas teritorijas.</w:t>
            </w:r>
          </w:p>
          <w:p w14:paraId="2ECDD49D" w14:textId="77777777" w:rsidR="00187090" w:rsidRPr="00F01932" w:rsidRDefault="00187090" w:rsidP="00F914F6">
            <w:pPr>
              <w:jc w:val="both"/>
              <w:rPr>
                <w:rFonts w:eastAsia="Times New Roman"/>
                <w:sz w:val="20"/>
                <w:szCs w:val="20"/>
              </w:rPr>
            </w:pPr>
            <w:r w:rsidRPr="00F01932">
              <w:rPr>
                <w:rFonts w:eastAsia="Times New Roman"/>
                <w:sz w:val="20"/>
                <w:szCs w:val="20"/>
              </w:rPr>
              <w:t>.</w:t>
            </w:r>
          </w:p>
          <w:p w14:paraId="29624747" w14:textId="77777777" w:rsidR="00187090" w:rsidRPr="00F01932" w:rsidRDefault="00187090" w:rsidP="00F914F6">
            <w:r w:rsidRPr="00F01932">
              <w:rPr>
                <w:rFonts w:eastAsia="Times New Roman"/>
                <w:sz w:val="20"/>
                <w:szCs w:val="20"/>
              </w:rPr>
              <w:t xml:space="preserve"> Nav paredzama negatīva ietekme uz bioloģisko daudzveidību un ekosistēmas aizsardzību un atjaunošanu, jo:  </w:t>
            </w:r>
          </w:p>
          <w:p w14:paraId="3A554A22" w14:textId="77777777" w:rsidR="00187090" w:rsidRPr="00F01932" w:rsidRDefault="00187090" w:rsidP="00F914F6">
            <w:pPr>
              <w:rPr>
                <w:rFonts w:eastAsia="Times New Roman"/>
                <w:sz w:val="20"/>
                <w:szCs w:val="20"/>
              </w:rPr>
            </w:pPr>
          </w:p>
          <w:p w14:paraId="7509BDEF" w14:textId="77777777" w:rsidR="00187090" w:rsidRPr="00F01932" w:rsidRDefault="00187090" w:rsidP="00F914F6">
            <w:r w:rsidRPr="00F01932">
              <w:rPr>
                <w:rFonts w:eastAsia="Times New Roman"/>
                <w:sz w:val="20"/>
                <w:szCs w:val="20"/>
              </w:rPr>
              <w:t xml:space="preserve">Visa Latvijā izmantotā biomasa, tai skaitā koksne atbilst ilgtspējas ietaupījuma kritērijiem, kas ir noteikti spēkā esošajos ES tiesību aktos - direktīvā 20018/2001. Atbilstību apliecina ekspertu vērtējums par Latvijā iegūtas biomasas atbilstību ilgtspējības kritērijiem (skat. https://server.em.gov.lv/index.php/s/lzwpSQVZ9fB7eqV ), atsaucoties uz EU NDC: https://treaties.un.org/Pages/ViewDetails.aspx?src=TREATY&amp;mtdsg_no=XXVII-7-d&amp;chapter=27&amp;clang=_en un </w:t>
            </w:r>
            <w:proofErr w:type="spellStart"/>
            <w:r w:rsidRPr="00F01932">
              <w:rPr>
                <w:rFonts w:eastAsia="Times New Roman"/>
                <w:sz w:val="20"/>
                <w:szCs w:val="20"/>
              </w:rPr>
              <w:t>Law</w:t>
            </w:r>
            <w:proofErr w:type="spellEnd"/>
            <w:r w:rsidRPr="00F01932">
              <w:rPr>
                <w:rFonts w:eastAsia="Times New Roman"/>
                <w:sz w:val="20"/>
                <w:szCs w:val="20"/>
              </w:rPr>
              <w:t xml:space="preserve"> </w:t>
            </w:r>
            <w:proofErr w:type="spellStart"/>
            <w:r w:rsidRPr="00F01932">
              <w:rPr>
                <w:rFonts w:eastAsia="Times New Roman"/>
                <w:sz w:val="20"/>
                <w:szCs w:val="20"/>
              </w:rPr>
              <w:t>on</w:t>
            </w:r>
            <w:proofErr w:type="spellEnd"/>
            <w:r w:rsidRPr="00F01932">
              <w:rPr>
                <w:rFonts w:eastAsia="Times New Roman"/>
                <w:sz w:val="20"/>
                <w:szCs w:val="20"/>
              </w:rPr>
              <w:t xml:space="preserve"> Paris </w:t>
            </w:r>
            <w:proofErr w:type="spellStart"/>
            <w:r w:rsidRPr="00F01932">
              <w:rPr>
                <w:rFonts w:eastAsia="Times New Roman"/>
                <w:sz w:val="20"/>
                <w:szCs w:val="20"/>
              </w:rPr>
              <w:t>Agreement</w:t>
            </w:r>
            <w:proofErr w:type="spellEnd"/>
            <w:r w:rsidRPr="00F01932">
              <w:rPr>
                <w:rFonts w:eastAsia="Times New Roman"/>
                <w:sz w:val="20"/>
                <w:szCs w:val="20"/>
              </w:rPr>
              <w:t xml:space="preserve">: https://likumi.lv/ta/id/288575-par-apvienoto-naciju-organizacijas-visparejas-konvencijas-par-klimata-parmainam-parizes-noligumu .  </w:t>
            </w:r>
          </w:p>
          <w:p w14:paraId="11C873E3" w14:textId="77777777" w:rsidR="00187090" w:rsidRPr="00F01932" w:rsidRDefault="00187090" w:rsidP="00F914F6">
            <w:pPr>
              <w:rPr>
                <w:rFonts w:eastAsia="Times New Roman"/>
                <w:sz w:val="20"/>
                <w:szCs w:val="20"/>
              </w:rPr>
            </w:pPr>
          </w:p>
          <w:p w14:paraId="52127AE5" w14:textId="77777777" w:rsidR="00187090" w:rsidRPr="00F01932" w:rsidRDefault="00187090" w:rsidP="00F914F6">
            <w:r w:rsidRPr="00F01932">
              <w:rPr>
                <w:rFonts w:eastAsia="Times New Roman"/>
                <w:sz w:val="20"/>
                <w:szCs w:val="20"/>
              </w:rPr>
              <w:t xml:space="preserve">Latvijā šobrīd enerģētiskajai biomasai tiek izmantoti pārsvarā meža atkritumi un atlikumi, kas ir pārpalikumi no </w:t>
            </w:r>
            <w:proofErr w:type="spellStart"/>
            <w:r w:rsidRPr="00F01932">
              <w:rPr>
                <w:rFonts w:eastAsia="Times New Roman"/>
                <w:sz w:val="20"/>
                <w:szCs w:val="20"/>
              </w:rPr>
              <w:t>apaļkoksnes</w:t>
            </w:r>
            <w:proofErr w:type="spellEnd"/>
            <w:r w:rsidRPr="00F01932">
              <w:rPr>
                <w:rFonts w:eastAsia="Times New Roman"/>
                <w:sz w:val="20"/>
                <w:szCs w:val="20"/>
              </w:rPr>
              <w:t xml:space="preserve"> ieguves, kā arī tehniskā koksne, kas nav izmantojama nevienam citam izmantošanas veidam kā enerģētikai, piemēram, </w:t>
            </w:r>
            <w:proofErr w:type="spellStart"/>
            <w:r w:rsidRPr="00F01932">
              <w:rPr>
                <w:rFonts w:eastAsia="Times New Roman"/>
                <w:sz w:val="20"/>
                <w:szCs w:val="20"/>
              </w:rPr>
              <w:t>vējgāzes</w:t>
            </w:r>
            <w:proofErr w:type="spellEnd"/>
            <w:r w:rsidRPr="00F01932">
              <w:rPr>
                <w:rFonts w:eastAsia="Times New Roman"/>
                <w:sz w:val="20"/>
                <w:szCs w:val="20"/>
              </w:rPr>
              <w:t xml:space="preserve">, </w:t>
            </w:r>
            <w:proofErr w:type="spellStart"/>
            <w:r w:rsidRPr="00F01932">
              <w:rPr>
                <w:rFonts w:eastAsia="Times New Roman"/>
                <w:sz w:val="20"/>
                <w:szCs w:val="20"/>
              </w:rPr>
              <w:t>snieglauzes</w:t>
            </w:r>
            <w:proofErr w:type="spellEnd"/>
            <w:r w:rsidRPr="00F01932">
              <w:rPr>
                <w:rFonts w:eastAsia="Times New Roman"/>
                <w:sz w:val="20"/>
                <w:szCs w:val="20"/>
              </w:rPr>
              <w:t xml:space="preserve"> un kaitēkļu bojāti koki, kuru dēļ koksne ir zaudējusi savu integritāti un tiek izmantota enerģētiskajām vajadzībām.  </w:t>
            </w:r>
          </w:p>
          <w:p w14:paraId="2A017C35" w14:textId="77777777" w:rsidR="00187090" w:rsidRPr="00F01932" w:rsidRDefault="00187090" w:rsidP="00F914F6">
            <w:pPr>
              <w:rPr>
                <w:rFonts w:eastAsia="Times New Roman"/>
                <w:sz w:val="20"/>
                <w:szCs w:val="20"/>
              </w:rPr>
            </w:pPr>
          </w:p>
          <w:p w14:paraId="1606CF01" w14:textId="77777777" w:rsidR="00187090" w:rsidRPr="00F01932" w:rsidRDefault="00187090" w:rsidP="00F914F6">
            <w:r w:rsidRPr="00F01932">
              <w:rPr>
                <w:rFonts w:eastAsia="Times New Roman"/>
                <w:sz w:val="20"/>
                <w:szCs w:val="20"/>
              </w:rPr>
              <w:t xml:space="preserve">Nolūkā apzināt Darbības programmas Latvijai 2021.–2027.gadam un tā realizācijas pasākumu ietekmi uz vidi, veicināt sabiedrības līdzdalību vides pārskata sagatavošanā, iesaistīt sabiedrību vides pārskata apspriešanā un konsultācijās, kā arī ņemt vērā vides pārskata un tā apspriešanas rezultātus plānošanas dokumenta sagatavošanā un </w:t>
            </w:r>
            <w:r w:rsidRPr="00F01932">
              <w:rPr>
                <w:rFonts w:eastAsia="Times New Roman"/>
                <w:sz w:val="20"/>
                <w:szCs w:val="20"/>
              </w:rPr>
              <w:lastRenderedPageBreak/>
              <w:t xml:space="preserve">izmantot lēmumu pieņemšanai saskaņā ar likuma „Par ietekmes uz vidi novērtējumu” un Ministru kabineta 2004.gada 23.marta noteikumu Nr.157 “Kārtība, kādā veicams ietekmes uz vidi stratēģiskais novērtējums” ir veikts stratēģiskais ietekmes uz vidi novērtējums un vides pārskats (https://www.esfondi.lv/upload/2021-2027/vides-parskats_28122020.pdf ). Ietekmes uz vidi novērtējumā tika vērtēti šādi bioloģiskās daudzveidības kritēriji: ES nozīmes biotopu labvēlīga aizsardzības statusa paaugstināšana, Īpaši aizsargājamo sugu  labvēlīga aizsardzības statusa paaugstināšana, </w:t>
            </w:r>
            <w:proofErr w:type="spellStart"/>
            <w:r w:rsidRPr="00F01932">
              <w:rPr>
                <w:rFonts w:eastAsia="Times New Roman"/>
                <w:sz w:val="20"/>
                <w:szCs w:val="20"/>
              </w:rPr>
              <w:t>bīoloģiskajai</w:t>
            </w:r>
            <w:proofErr w:type="spellEnd"/>
            <w:r w:rsidRPr="00F01932">
              <w:rPr>
                <w:rFonts w:eastAsia="Times New Roman"/>
                <w:sz w:val="20"/>
                <w:szCs w:val="20"/>
              </w:rPr>
              <w:t xml:space="preserve"> daudzveidībai nozīmīgu teritoriju, objektu aizsardzība. Atbilstoši novērtējumam ir secināts, ka AER izmantošana enerģētikā samazinās tradicionālo energoresursu izmantošanu, t.i. sekmēs dabas resursu racionālu izmantošanu, bet vienlaikus, pieaugot pieprasījumam pēc biomasas kā AER avota, lauksaimniecības plašās teritorijās var veidoties monokultūras, kas negatīvi ilgtermiņā ietekmētu bioloģisko daudzveidību (mazinoties sugu daudzveidībai) un arī ainavu. Ietekme izpaudīsies vietās, novados vai reģionos, kur biomasas ražošanai izmantotu lauksaimniecības zemes. Biomasas ražošanai ir sagaidāma pozitīva ietekme uz lauku teritoriju ainavu, atjaunojoties dabiskajiem zālājiem, - arī uz bioloģisko daudzveidību, ja biomasas ieguvei izmanto kokus un krūmus aizaugušajās lauksaimniecības zemē. Saskaņā ar novērtējumu energoefektivitātes veicināšanas un siltumnīcefekta gāzu emisiju samazināšanas pasākumiem var būt tieša, pozitīva, vidēja termiņa, ilgtermiņa ietekme uz klimata pārmaiņām (SEG emisiju samazināšana), gaisa kvalitāti, bioloģisko daudzveidību, ainavu, kultūras mantojumu, cilvēku veselību un resursu izmantošanu, savukārt negatīva ietekme uz bioloģisko daudzveidību un ainavu, var rasties attīstoties monokultūrām lauksaimniecībā, kā arī negatīva ietekme var rasties uz kultūras mantojumu, ja veicot energoefektivitātes pasākumus, netiek saglabātas kultūras mantojuma vērtības.  </w:t>
            </w:r>
          </w:p>
          <w:p w14:paraId="1E40135C" w14:textId="77777777" w:rsidR="00187090" w:rsidRPr="00F01932" w:rsidRDefault="00187090" w:rsidP="00F914F6">
            <w:pPr>
              <w:rPr>
                <w:rFonts w:eastAsia="Times New Roman"/>
                <w:sz w:val="20"/>
                <w:szCs w:val="20"/>
              </w:rPr>
            </w:pPr>
          </w:p>
          <w:p w14:paraId="1B337A87" w14:textId="77777777" w:rsidR="00187090" w:rsidRPr="00F01932" w:rsidRDefault="00187090" w:rsidP="00F914F6">
            <w:r w:rsidRPr="00F01932">
              <w:rPr>
                <w:rFonts w:eastAsia="Times New Roman"/>
                <w:sz w:val="20"/>
                <w:szCs w:val="20"/>
              </w:rPr>
              <w:t xml:space="preserve">Tā kā atbilstoši Nacionālais enerģētikas un klimata plānam 2021.-2030.gadam (NEKP 2030) Latvijā netiek plānots būtisku biomasas izmantošanas pieaugumu, bet plāno pāriet uz ne-emisiju AER tehnoloģijām - saule, vējš, </w:t>
            </w:r>
            <w:proofErr w:type="spellStart"/>
            <w:r w:rsidRPr="00F01932">
              <w:rPr>
                <w:rFonts w:eastAsia="Times New Roman"/>
                <w:sz w:val="20"/>
                <w:szCs w:val="20"/>
              </w:rPr>
              <w:t>siltumsūkņi</w:t>
            </w:r>
            <w:proofErr w:type="spellEnd"/>
            <w:r w:rsidRPr="00F01932">
              <w:rPr>
                <w:rFonts w:eastAsia="Times New Roman"/>
                <w:sz w:val="20"/>
                <w:szCs w:val="20"/>
              </w:rPr>
              <w:t xml:space="preserve">, elektroenerģija utt. </w:t>
            </w:r>
            <w:proofErr w:type="spellStart"/>
            <w:r w:rsidRPr="00F01932">
              <w:rPr>
                <w:rFonts w:eastAsia="Times New Roman"/>
                <w:sz w:val="20"/>
                <w:szCs w:val="20"/>
              </w:rPr>
              <w:t>būiska</w:t>
            </w:r>
            <w:proofErr w:type="spellEnd"/>
            <w:r w:rsidRPr="00F01932">
              <w:rPr>
                <w:rFonts w:eastAsia="Times New Roman"/>
                <w:sz w:val="20"/>
                <w:szCs w:val="20"/>
              </w:rPr>
              <w:t xml:space="preserve"> ietekme uz bioloģisko daudzveidību netiks radīta. Turklāt atbilstoši ANM plānā minētajam </w:t>
            </w:r>
            <w:proofErr w:type="spellStart"/>
            <w:r w:rsidRPr="00F01932">
              <w:rPr>
                <w:rFonts w:eastAsia="Times New Roman"/>
                <w:sz w:val="20"/>
                <w:szCs w:val="20"/>
              </w:rPr>
              <w:t>apakšaktivitātes</w:t>
            </w:r>
            <w:proofErr w:type="spellEnd"/>
            <w:r w:rsidRPr="00F01932">
              <w:rPr>
                <w:rFonts w:eastAsia="Times New Roman"/>
                <w:sz w:val="20"/>
                <w:szCs w:val="20"/>
              </w:rPr>
              <w:t xml:space="preserve"> ietvaros pamatā tiks realizēti saules AER projekti un tikai neliela daļa biomasas AER. </w:t>
            </w:r>
          </w:p>
          <w:p w14:paraId="20F0592C" w14:textId="77777777" w:rsidR="00187090" w:rsidRPr="00F01932" w:rsidRDefault="00187090" w:rsidP="00F914F6">
            <w:pPr>
              <w:rPr>
                <w:rFonts w:eastAsia="Times New Roman"/>
                <w:sz w:val="20"/>
                <w:szCs w:val="20"/>
              </w:rPr>
            </w:pPr>
          </w:p>
          <w:p w14:paraId="3F99B571" w14:textId="77777777" w:rsidR="00187090" w:rsidRPr="00F01932" w:rsidRDefault="00187090" w:rsidP="00F914F6">
            <w:r w:rsidRPr="00F01932">
              <w:rPr>
                <w:rFonts w:eastAsia="Times New Roman"/>
                <w:sz w:val="20"/>
                <w:szCs w:val="20"/>
              </w:rPr>
              <w:t xml:space="preserve"> Latvijā ir spēcīgi reglamentētas īpaši aizsargājamās teritorijas, un ir spēcīgi kontrolēts, vai un ar ko tiek apmežotas iepriekš atmežotas teritorijas. Piemēram, atbilstoši likuma “Par īpaši aizsargājamām dabas teritorijām” (https://likumi.lv/ta/id/59994-par-ipasi-aizsargajamam-dabas-teritorijam ) 21.pantam veicot tautsaimniecības un teritoriālo plānošanu, zemes ierīcību un meža apsaimniekošanu, un visu veidu projektēšanas darbus, jāievēro aizsargājamās teritorijas izvietojums, tās aizsardzības un izmantošanas noteikumi. Savukārt Ministru kabineta 2010.gada 16.marta noteikumi Nr.264 “Īpaši aizsargājamo dabas teritoriju vispārējie aizsardzības un izmantošanas noteikumi” (https://likumi.lv/ta/id/207283-ipasi-aizsargajamo-dabas-teritoriju-visparejie-aizsardzibas-un-izmantosanas-noteikumi ) noteic īpaši aizsargājamo dabas teritoriju vispārējo aizsardzības un izmantošanas kārtību, </w:t>
            </w:r>
            <w:r w:rsidRPr="00F01932">
              <w:rPr>
                <w:rFonts w:eastAsia="Times New Roman"/>
                <w:sz w:val="20"/>
                <w:szCs w:val="20"/>
              </w:rPr>
              <w:lastRenderedPageBreak/>
              <w:t xml:space="preserve">tajā skaitā pieļaujamos un aizliegtos darbību veidus aizsargājamās teritorijās, kā arī aizsargājamo teritoriju apzīmēšanai dabā lietojamās speciālās informatīvās zīmes paraugu un tās izveidošanas un lietošanas kārtību.  </w:t>
            </w:r>
          </w:p>
          <w:p w14:paraId="06D27C55" w14:textId="77777777" w:rsidR="00187090" w:rsidRPr="00F01932" w:rsidRDefault="00187090" w:rsidP="00F914F6">
            <w:pPr>
              <w:rPr>
                <w:rFonts w:eastAsia="Times New Roman"/>
                <w:sz w:val="20"/>
                <w:szCs w:val="20"/>
              </w:rPr>
            </w:pPr>
          </w:p>
          <w:p w14:paraId="53F878E8" w14:textId="77777777" w:rsidR="00187090" w:rsidRPr="00F01932" w:rsidRDefault="00187090" w:rsidP="00F914F6">
            <w:r w:rsidRPr="00F01932">
              <w:rPr>
                <w:rFonts w:eastAsia="Times New Roman"/>
                <w:sz w:val="20"/>
                <w:szCs w:val="20"/>
              </w:rPr>
              <w:t xml:space="preserve">Latvijas likumdošana nosaka ierobežojumus attiecībā uz zemes lietošanas veida maiņu (https://likumi.lv/ta/id/253624-noteikumi-par-atmezosanas-kompensacijas-noteiksanas-kriterijiem-aprekinasanas-un-atlidzinasanas-kartibu ). Arī aizsargājamās dabas teritorijās normatīvie akti nosaka ierobežojumus zemes lietošanas veida maiņai, tādējādi nodrošinot mitrzemju aizsardzību  </w:t>
            </w:r>
          </w:p>
          <w:p w14:paraId="7E4346AD" w14:textId="77777777" w:rsidR="00187090" w:rsidRPr="00F01932" w:rsidRDefault="00187090" w:rsidP="00F914F6">
            <w:pPr>
              <w:rPr>
                <w:rFonts w:eastAsia="Times New Roman"/>
                <w:sz w:val="20"/>
                <w:szCs w:val="20"/>
              </w:rPr>
            </w:pPr>
          </w:p>
          <w:p w14:paraId="75FB5859" w14:textId="69919228" w:rsidR="00187090" w:rsidRPr="00F01932" w:rsidRDefault="00187090" w:rsidP="00F914F6">
            <w:proofErr w:type="spellStart"/>
            <w:r w:rsidRPr="00F01932">
              <w:rPr>
                <w:rFonts w:eastAsia="Times New Roman"/>
                <w:sz w:val="20"/>
                <w:szCs w:val="20"/>
              </w:rPr>
              <w:t>Apakšaktivitātes</w:t>
            </w:r>
            <w:proofErr w:type="spellEnd"/>
            <w:r w:rsidRPr="00F01932">
              <w:rPr>
                <w:rFonts w:eastAsia="Times New Roman"/>
                <w:sz w:val="20"/>
                <w:szCs w:val="20"/>
              </w:rPr>
              <w:t xml:space="preserve"> atbilstību nodrošinās tas, ka atbalsta programmas nosacījumi tiks noteikti Ministru kabineta noteikumos, kuros tiks ietverti, tai skaitā nosacījumi, kas paredzēs, ka atbalsts tiks sniegts uzņēmumiem un paredzētajām aktivitātēm, kas atbildīs </w:t>
            </w:r>
            <w:proofErr w:type="spellStart"/>
            <w:r w:rsidRPr="00F01932">
              <w:rPr>
                <w:rFonts w:eastAsia="Times New Roman"/>
                <w:sz w:val="20"/>
                <w:szCs w:val="20"/>
              </w:rPr>
              <w:t>Taksonomijas</w:t>
            </w:r>
            <w:proofErr w:type="spellEnd"/>
            <w:r w:rsidRPr="00F01932">
              <w:rPr>
                <w:rFonts w:eastAsia="Times New Roman"/>
                <w:sz w:val="20"/>
                <w:szCs w:val="20"/>
              </w:rPr>
              <w:t xml:space="preserve"> regulas principiem, un tās deleģētajos aktos iekļautajiem īpašajiem tehniskās pārbaudes kritērijiem, tādējādi nosakot, kuras saimnieciskās darbības varēs kvalificēt katram vides mērķim. Tāpat programmas īstenošanas nosacījumos tiks ietverti </w:t>
            </w:r>
            <w:r w:rsidR="00FA4978" w:rsidRPr="00F01932">
              <w:rPr>
                <w:rFonts w:eastAsia="Times New Roman"/>
                <w:sz w:val="20"/>
                <w:szCs w:val="20"/>
              </w:rPr>
              <w:t xml:space="preserve">specifiskie atbilstības </w:t>
            </w:r>
            <w:r w:rsidRPr="00F01932">
              <w:rPr>
                <w:rFonts w:eastAsia="Times New Roman"/>
                <w:sz w:val="20"/>
                <w:szCs w:val="20"/>
              </w:rPr>
              <w:t xml:space="preserve">kritēriji, lai nodrošinātu atbilstību Direktīvas 2018/2001 29.pantā noteiktajiem kritērijiem un izmantojot šķeldu, tai jāatbilst SEG emisiju ietaupījumam 80%. Atbilstība minētajiem kritērijiem tiks pamatota  Enerģētikas likumā noteiktajā kārtībā   </w:t>
            </w:r>
          </w:p>
          <w:p w14:paraId="46795820" w14:textId="77777777" w:rsidR="00187090" w:rsidRPr="00F01932" w:rsidRDefault="00187090" w:rsidP="00F914F6">
            <w:r w:rsidRPr="00F01932">
              <w:rPr>
                <w:rFonts w:eastAsia="Times New Roman"/>
                <w:sz w:val="20"/>
                <w:szCs w:val="20"/>
              </w:rPr>
              <w:t xml:space="preserve"> </w:t>
            </w:r>
          </w:p>
          <w:p w14:paraId="38369EF7" w14:textId="77777777" w:rsidR="00187090" w:rsidRPr="00F01932" w:rsidRDefault="00187090" w:rsidP="00F914F6">
            <w:r w:rsidRPr="00F01932">
              <w:rPr>
                <w:rFonts w:eastAsia="Times New Roman"/>
                <w:sz w:val="20"/>
                <w:szCs w:val="20"/>
              </w:rPr>
              <w:t xml:space="preserve"> </w:t>
            </w:r>
          </w:p>
        </w:tc>
      </w:tr>
    </w:tbl>
    <w:p w14:paraId="292A8058" w14:textId="3527446B" w:rsidR="00187090" w:rsidRPr="001777A8" w:rsidRDefault="00187090" w:rsidP="00187090">
      <w:pPr>
        <w:jc w:val="both"/>
        <w:rPr>
          <w:b/>
        </w:rPr>
      </w:pPr>
      <w:r w:rsidRPr="00F01932">
        <w:rPr>
          <w:rFonts w:eastAsia="Times New Roman"/>
          <w:sz w:val="20"/>
          <w:szCs w:val="20"/>
        </w:rPr>
        <w:lastRenderedPageBreak/>
        <w:t xml:space="preserve"> </w:t>
      </w:r>
    </w:p>
    <w:p w14:paraId="0782C5D4" w14:textId="77777777" w:rsidR="0034733C" w:rsidRDefault="0034733C"/>
    <w:sectPr w:rsidR="0034733C" w:rsidSect="00187090">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1A1BD" w14:textId="77777777" w:rsidR="007C7BFB" w:rsidRDefault="007C7BFB" w:rsidP="00187090">
      <w:pPr>
        <w:spacing w:line="240" w:lineRule="auto"/>
      </w:pPr>
      <w:r>
        <w:separator/>
      </w:r>
    </w:p>
  </w:endnote>
  <w:endnote w:type="continuationSeparator" w:id="0">
    <w:p w14:paraId="270F631B" w14:textId="77777777" w:rsidR="007C7BFB" w:rsidRDefault="007C7BFB" w:rsidP="001870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alibri&quot;,sans-serif">
    <w:altName w:val="Cambria"/>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6DC4A" w14:textId="77777777" w:rsidR="007C7BFB" w:rsidRDefault="007C7BFB" w:rsidP="00187090">
      <w:pPr>
        <w:spacing w:line="240" w:lineRule="auto"/>
      </w:pPr>
      <w:r>
        <w:separator/>
      </w:r>
    </w:p>
  </w:footnote>
  <w:footnote w:type="continuationSeparator" w:id="0">
    <w:p w14:paraId="059C1670" w14:textId="77777777" w:rsidR="007C7BFB" w:rsidRDefault="007C7BFB" w:rsidP="0018709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161A9"/>
    <w:multiLevelType w:val="hybridMultilevel"/>
    <w:tmpl w:val="FFFFFFFF"/>
    <w:lvl w:ilvl="0" w:tplc="93B02F22">
      <w:start w:val="1"/>
      <w:numFmt w:val="bullet"/>
      <w:lvlText w:val="·"/>
      <w:lvlJc w:val="left"/>
      <w:pPr>
        <w:ind w:left="720" w:hanging="360"/>
      </w:pPr>
      <w:rPr>
        <w:rFonts w:ascii="Symbol" w:hAnsi="Symbol" w:hint="default"/>
      </w:rPr>
    </w:lvl>
    <w:lvl w:ilvl="1" w:tplc="77BAA942">
      <w:start w:val="1"/>
      <w:numFmt w:val="bullet"/>
      <w:lvlText w:val="o"/>
      <w:lvlJc w:val="left"/>
      <w:pPr>
        <w:ind w:left="1440" w:hanging="360"/>
      </w:pPr>
      <w:rPr>
        <w:rFonts w:ascii="Courier New" w:hAnsi="Courier New" w:hint="default"/>
      </w:rPr>
    </w:lvl>
    <w:lvl w:ilvl="2" w:tplc="D0307276">
      <w:start w:val="1"/>
      <w:numFmt w:val="bullet"/>
      <w:lvlText w:val=""/>
      <w:lvlJc w:val="left"/>
      <w:pPr>
        <w:ind w:left="2160" w:hanging="360"/>
      </w:pPr>
      <w:rPr>
        <w:rFonts w:ascii="Wingdings" w:hAnsi="Wingdings" w:hint="default"/>
      </w:rPr>
    </w:lvl>
    <w:lvl w:ilvl="3" w:tplc="7A408EE2">
      <w:start w:val="1"/>
      <w:numFmt w:val="bullet"/>
      <w:lvlText w:val=""/>
      <w:lvlJc w:val="left"/>
      <w:pPr>
        <w:ind w:left="2880" w:hanging="360"/>
      </w:pPr>
      <w:rPr>
        <w:rFonts w:ascii="Symbol" w:hAnsi="Symbol" w:hint="default"/>
      </w:rPr>
    </w:lvl>
    <w:lvl w:ilvl="4" w:tplc="EAA0908A">
      <w:start w:val="1"/>
      <w:numFmt w:val="bullet"/>
      <w:lvlText w:val="o"/>
      <w:lvlJc w:val="left"/>
      <w:pPr>
        <w:ind w:left="3600" w:hanging="360"/>
      </w:pPr>
      <w:rPr>
        <w:rFonts w:ascii="Courier New" w:hAnsi="Courier New" w:hint="default"/>
      </w:rPr>
    </w:lvl>
    <w:lvl w:ilvl="5" w:tplc="A23A119E">
      <w:start w:val="1"/>
      <w:numFmt w:val="bullet"/>
      <w:lvlText w:val=""/>
      <w:lvlJc w:val="left"/>
      <w:pPr>
        <w:ind w:left="4320" w:hanging="360"/>
      </w:pPr>
      <w:rPr>
        <w:rFonts w:ascii="Wingdings" w:hAnsi="Wingdings" w:hint="default"/>
      </w:rPr>
    </w:lvl>
    <w:lvl w:ilvl="6" w:tplc="38046304">
      <w:start w:val="1"/>
      <w:numFmt w:val="bullet"/>
      <w:lvlText w:val=""/>
      <w:lvlJc w:val="left"/>
      <w:pPr>
        <w:ind w:left="5040" w:hanging="360"/>
      </w:pPr>
      <w:rPr>
        <w:rFonts w:ascii="Symbol" w:hAnsi="Symbol" w:hint="default"/>
      </w:rPr>
    </w:lvl>
    <w:lvl w:ilvl="7" w:tplc="0EBCB6D2">
      <w:start w:val="1"/>
      <w:numFmt w:val="bullet"/>
      <w:lvlText w:val="o"/>
      <w:lvlJc w:val="left"/>
      <w:pPr>
        <w:ind w:left="5760" w:hanging="360"/>
      </w:pPr>
      <w:rPr>
        <w:rFonts w:ascii="Courier New" w:hAnsi="Courier New" w:hint="default"/>
      </w:rPr>
    </w:lvl>
    <w:lvl w:ilvl="8" w:tplc="2B5A96C4">
      <w:start w:val="1"/>
      <w:numFmt w:val="bullet"/>
      <w:lvlText w:val=""/>
      <w:lvlJc w:val="left"/>
      <w:pPr>
        <w:ind w:left="6480" w:hanging="360"/>
      </w:pPr>
      <w:rPr>
        <w:rFonts w:ascii="Wingdings" w:hAnsi="Wingdings" w:hint="default"/>
      </w:rPr>
    </w:lvl>
  </w:abstractNum>
  <w:abstractNum w:abstractNumId="1" w15:restartNumberingAfterBreak="0">
    <w:nsid w:val="08030015"/>
    <w:multiLevelType w:val="hybridMultilevel"/>
    <w:tmpl w:val="FFFFFFFF"/>
    <w:lvl w:ilvl="0" w:tplc="8FD457EC">
      <w:start w:val="1"/>
      <w:numFmt w:val="bullet"/>
      <w:lvlText w:val="·"/>
      <w:lvlJc w:val="left"/>
      <w:pPr>
        <w:ind w:left="720" w:hanging="360"/>
      </w:pPr>
      <w:rPr>
        <w:rFonts w:ascii="Symbol" w:hAnsi="Symbol" w:hint="default"/>
      </w:rPr>
    </w:lvl>
    <w:lvl w:ilvl="1" w:tplc="807CA544">
      <w:start w:val="1"/>
      <w:numFmt w:val="bullet"/>
      <w:lvlText w:val="o"/>
      <w:lvlJc w:val="left"/>
      <w:pPr>
        <w:ind w:left="1440" w:hanging="360"/>
      </w:pPr>
      <w:rPr>
        <w:rFonts w:ascii="Courier New" w:hAnsi="Courier New" w:hint="default"/>
      </w:rPr>
    </w:lvl>
    <w:lvl w:ilvl="2" w:tplc="D1483BD4">
      <w:start w:val="1"/>
      <w:numFmt w:val="bullet"/>
      <w:lvlText w:val=""/>
      <w:lvlJc w:val="left"/>
      <w:pPr>
        <w:ind w:left="2160" w:hanging="360"/>
      </w:pPr>
      <w:rPr>
        <w:rFonts w:ascii="Wingdings" w:hAnsi="Wingdings" w:hint="default"/>
      </w:rPr>
    </w:lvl>
    <w:lvl w:ilvl="3" w:tplc="8E1C3560">
      <w:start w:val="1"/>
      <w:numFmt w:val="bullet"/>
      <w:lvlText w:val=""/>
      <w:lvlJc w:val="left"/>
      <w:pPr>
        <w:ind w:left="2880" w:hanging="360"/>
      </w:pPr>
      <w:rPr>
        <w:rFonts w:ascii="Symbol" w:hAnsi="Symbol" w:hint="default"/>
      </w:rPr>
    </w:lvl>
    <w:lvl w:ilvl="4" w:tplc="0714CC20">
      <w:start w:val="1"/>
      <w:numFmt w:val="bullet"/>
      <w:lvlText w:val="o"/>
      <w:lvlJc w:val="left"/>
      <w:pPr>
        <w:ind w:left="3600" w:hanging="360"/>
      </w:pPr>
      <w:rPr>
        <w:rFonts w:ascii="Courier New" w:hAnsi="Courier New" w:hint="default"/>
      </w:rPr>
    </w:lvl>
    <w:lvl w:ilvl="5" w:tplc="5B462A82">
      <w:start w:val="1"/>
      <w:numFmt w:val="bullet"/>
      <w:lvlText w:val=""/>
      <w:lvlJc w:val="left"/>
      <w:pPr>
        <w:ind w:left="4320" w:hanging="360"/>
      </w:pPr>
      <w:rPr>
        <w:rFonts w:ascii="Wingdings" w:hAnsi="Wingdings" w:hint="default"/>
      </w:rPr>
    </w:lvl>
    <w:lvl w:ilvl="6" w:tplc="071AC4F2">
      <w:start w:val="1"/>
      <w:numFmt w:val="bullet"/>
      <w:lvlText w:val=""/>
      <w:lvlJc w:val="left"/>
      <w:pPr>
        <w:ind w:left="5040" w:hanging="360"/>
      </w:pPr>
      <w:rPr>
        <w:rFonts w:ascii="Symbol" w:hAnsi="Symbol" w:hint="default"/>
      </w:rPr>
    </w:lvl>
    <w:lvl w:ilvl="7" w:tplc="25AED31A">
      <w:start w:val="1"/>
      <w:numFmt w:val="bullet"/>
      <w:lvlText w:val="o"/>
      <w:lvlJc w:val="left"/>
      <w:pPr>
        <w:ind w:left="5760" w:hanging="360"/>
      </w:pPr>
      <w:rPr>
        <w:rFonts w:ascii="Courier New" w:hAnsi="Courier New" w:hint="default"/>
      </w:rPr>
    </w:lvl>
    <w:lvl w:ilvl="8" w:tplc="04849BEA">
      <w:start w:val="1"/>
      <w:numFmt w:val="bullet"/>
      <w:lvlText w:val=""/>
      <w:lvlJc w:val="left"/>
      <w:pPr>
        <w:ind w:left="6480" w:hanging="360"/>
      </w:pPr>
      <w:rPr>
        <w:rFonts w:ascii="Wingdings" w:hAnsi="Wingdings" w:hint="default"/>
      </w:rPr>
    </w:lvl>
  </w:abstractNum>
  <w:abstractNum w:abstractNumId="2" w15:restartNumberingAfterBreak="0">
    <w:nsid w:val="082F1302"/>
    <w:multiLevelType w:val="hybridMultilevel"/>
    <w:tmpl w:val="FFFFFFFF"/>
    <w:lvl w:ilvl="0" w:tplc="DEEC9B82">
      <w:start w:val="1"/>
      <w:numFmt w:val="bullet"/>
      <w:lvlText w:val="·"/>
      <w:lvlJc w:val="left"/>
      <w:pPr>
        <w:ind w:left="720" w:hanging="360"/>
      </w:pPr>
      <w:rPr>
        <w:rFonts w:ascii="Symbol" w:hAnsi="Symbol" w:hint="default"/>
      </w:rPr>
    </w:lvl>
    <w:lvl w:ilvl="1" w:tplc="3ADA089E">
      <w:start w:val="1"/>
      <w:numFmt w:val="bullet"/>
      <w:lvlText w:val="o"/>
      <w:lvlJc w:val="left"/>
      <w:pPr>
        <w:ind w:left="1440" w:hanging="360"/>
      </w:pPr>
      <w:rPr>
        <w:rFonts w:ascii="Courier New" w:hAnsi="Courier New" w:hint="default"/>
      </w:rPr>
    </w:lvl>
    <w:lvl w:ilvl="2" w:tplc="DB04B696">
      <w:start w:val="1"/>
      <w:numFmt w:val="bullet"/>
      <w:lvlText w:val=""/>
      <w:lvlJc w:val="left"/>
      <w:pPr>
        <w:ind w:left="2160" w:hanging="360"/>
      </w:pPr>
      <w:rPr>
        <w:rFonts w:ascii="Wingdings" w:hAnsi="Wingdings" w:hint="default"/>
      </w:rPr>
    </w:lvl>
    <w:lvl w:ilvl="3" w:tplc="1F984BDC">
      <w:start w:val="1"/>
      <w:numFmt w:val="bullet"/>
      <w:lvlText w:val=""/>
      <w:lvlJc w:val="left"/>
      <w:pPr>
        <w:ind w:left="2880" w:hanging="360"/>
      </w:pPr>
      <w:rPr>
        <w:rFonts w:ascii="Symbol" w:hAnsi="Symbol" w:hint="default"/>
      </w:rPr>
    </w:lvl>
    <w:lvl w:ilvl="4" w:tplc="CBACF9FE">
      <w:start w:val="1"/>
      <w:numFmt w:val="bullet"/>
      <w:lvlText w:val="o"/>
      <w:lvlJc w:val="left"/>
      <w:pPr>
        <w:ind w:left="3600" w:hanging="360"/>
      </w:pPr>
      <w:rPr>
        <w:rFonts w:ascii="Courier New" w:hAnsi="Courier New" w:hint="default"/>
      </w:rPr>
    </w:lvl>
    <w:lvl w:ilvl="5" w:tplc="306ADD54">
      <w:start w:val="1"/>
      <w:numFmt w:val="bullet"/>
      <w:lvlText w:val=""/>
      <w:lvlJc w:val="left"/>
      <w:pPr>
        <w:ind w:left="4320" w:hanging="360"/>
      </w:pPr>
      <w:rPr>
        <w:rFonts w:ascii="Wingdings" w:hAnsi="Wingdings" w:hint="default"/>
      </w:rPr>
    </w:lvl>
    <w:lvl w:ilvl="6" w:tplc="67D01ECC">
      <w:start w:val="1"/>
      <w:numFmt w:val="bullet"/>
      <w:lvlText w:val=""/>
      <w:lvlJc w:val="left"/>
      <w:pPr>
        <w:ind w:left="5040" w:hanging="360"/>
      </w:pPr>
      <w:rPr>
        <w:rFonts w:ascii="Symbol" w:hAnsi="Symbol" w:hint="default"/>
      </w:rPr>
    </w:lvl>
    <w:lvl w:ilvl="7" w:tplc="BD18E264">
      <w:start w:val="1"/>
      <w:numFmt w:val="bullet"/>
      <w:lvlText w:val="o"/>
      <w:lvlJc w:val="left"/>
      <w:pPr>
        <w:ind w:left="5760" w:hanging="360"/>
      </w:pPr>
      <w:rPr>
        <w:rFonts w:ascii="Courier New" w:hAnsi="Courier New" w:hint="default"/>
      </w:rPr>
    </w:lvl>
    <w:lvl w:ilvl="8" w:tplc="B1A4792C">
      <w:start w:val="1"/>
      <w:numFmt w:val="bullet"/>
      <w:lvlText w:val=""/>
      <w:lvlJc w:val="left"/>
      <w:pPr>
        <w:ind w:left="6480" w:hanging="360"/>
      </w:pPr>
      <w:rPr>
        <w:rFonts w:ascii="Wingdings" w:hAnsi="Wingdings" w:hint="default"/>
      </w:rPr>
    </w:lvl>
  </w:abstractNum>
  <w:abstractNum w:abstractNumId="3" w15:restartNumberingAfterBreak="0">
    <w:nsid w:val="08636A70"/>
    <w:multiLevelType w:val="hybridMultilevel"/>
    <w:tmpl w:val="FFFFFFFF"/>
    <w:lvl w:ilvl="0" w:tplc="4582D99C">
      <w:start w:val="1"/>
      <w:numFmt w:val="bullet"/>
      <w:lvlText w:val="-"/>
      <w:lvlJc w:val="left"/>
      <w:pPr>
        <w:ind w:left="720" w:hanging="360"/>
      </w:pPr>
      <w:rPr>
        <w:rFonts w:ascii="&quot;Calibri&quot;,sans-serif" w:hAnsi="&quot;Calibri&quot;,sans-serif" w:hint="default"/>
      </w:rPr>
    </w:lvl>
    <w:lvl w:ilvl="1" w:tplc="E214CAE8">
      <w:start w:val="1"/>
      <w:numFmt w:val="bullet"/>
      <w:lvlText w:val="o"/>
      <w:lvlJc w:val="left"/>
      <w:pPr>
        <w:ind w:left="1440" w:hanging="360"/>
      </w:pPr>
      <w:rPr>
        <w:rFonts w:ascii="Courier New" w:hAnsi="Courier New" w:hint="default"/>
      </w:rPr>
    </w:lvl>
    <w:lvl w:ilvl="2" w:tplc="C2F23872">
      <w:start w:val="1"/>
      <w:numFmt w:val="bullet"/>
      <w:lvlText w:val=""/>
      <w:lvlJc w:val="left"/>
      <w:pPr>
        <w:ind w:left="2160" w:hanging="360"/>
      </w:pPr>
      <w:rPr>
        <w:rFonts w:ascii="Wingdings" w:hAnsi="Wingdings" w:hint="default"/>
      </w:rPr>
    </w:lvl>
    <w:lvl w:ilvl="3" w:tplc="C6903B52">
      <w:start w:val="1"/>
      <w:numFmt w:val="bullet"/>
      <w:lvlText w:val=""/>
      <w:lvlJc w:val="left"/>
      <w:pPr>
        <w:ind w:left="2880" w:hanging="360"/>
      </w:pPr>
      <w:rPr>
        <w:rFonts w:ascii="Symbol" w:hAnsi="Symbol" w:hint="default"/>
      </w:rPr>
    </w:lvl>
    <w:lvl w:ilvl="4" w:tplc="3054886E">
      <w:start w:val="1"/>
      <w:numFmt w:val="bullet"/>
      <w:lvlText w:val="o"/>
      <w:lvlJc w:val="left"/>
      <w:pPr>
        <w:ind w:left="3600" w:hanging="360"/>
      </w:pPr>
      <w:rPr>
        <w:rFonts w:ascii="Courier New" w:hAnsi="Courier New" w:hint="default"/>
      </w:rPr>
    </w:lvl>
    <w:lvl w:ilvl="5" w:tplc="515807AC">
      <w:start w:val="1"/>
      <w:numFmt w:val="bullet"/>
      <w:lvlText w:val=""/>
      <w:lvlJc w:val="left"/>
      <w:pPr>
        <w:ind w:left="4320" w:hanging="360"/>
      </w:pPr>
      <w:rPr>
        <w:rFonts w:ascii="Wingdings" w:hAnsi="Wingdings" w:hint="default"/>
      </w:rPr>
    </w:lvl>
    <w:lvl w:ilvl="6" w:tplc="C3EE17C2">
      <w:start w:val="1"/>
      <w:numFmt w:val="bullet"/>
      <w:lvlText w:val=""/>
      <w:lvlJc w:val="left"/>
      <w:pPr>
        <w:ind w:left="5040" w:hanging="360"/>
      </w:pPr>
      <w:rPr>
        <w:rFonts w:ascii="Symbol" w:hAnsi="Symbol" w:hint="default"/>
      </w:rPr>
    </w:lvl>
    <w:lvl w:ilvl="7" w:tplc="AC18A06C">
      <w:start w:val="1"/>
      <w:numFmt w:val="bullet"/>
      <w:lvlText w:val="o"/>
      <w:lvlJc w:val="left"/>
      <w:pPr>
        <w:ind w:left="5760" w:hanging="360"/>
      </w:pPr>
      <w:rPr>
        <w:rFonts w:ascii="Courier New" w:hAnsi="Courier New" w:hint="default"/>
      </w:rPr>
    </w:lvl>
    <w:lvl w:ilvl="8" w:tplc="ED125BAC">
      <w:start w:val="1"/>
      <w:numFmt w:val="bullet"/>
      <w:lvlText w:val=""/>
      <w:lvlJc w:val="left"/>
      <w:pPr>
        <w:ind w:left="6480" w:hanging="360"/>
      </w:pPr>
      <w:rPr>
        <w:rFonts w:ascii="Wingdings" w:hAnsi="Wingdings" w:hint="default"/>
      </w:rPr>
    </w:lvl>
  </w:abstractNum>
  <w:abstractNum w:abstractNumId="4" w15:restartNumberingAfterBreak="0">
    <w:nsid w:val="0F892C42"/>
    <w:multiLevelType w:val="hybridMultilevel"/>
    <w:tmpl w:val="FFFFFFFF"/>
    <w:lvl w:ilvl="0" w:tplc="1DF0F760">
      <w:start w:val="1"/>
      <w:numFmt w:val="bullet"/>
      <w:lvlText w:val="·"/>
      <w:lvlJc w:val="left"/>
      <w:pPr>
        <w:ind w:left="720" w:hanging="360"/>
      </w:pPr>
      <w:rPr>
        <w:rFonts w:ascii="Symbol" w:hAnsi="Symbol" w:hint="default"/>
      </w:rPr>
    </w:lvl>
    <w:lvl w:ilvl="1" w:tplc="DF682BA8">
      <w:start w:val="1"/>
      <w:numFmt w:val="bullet"/>
      <w:lvlText w:val="o"/>
      <w:lvlJc w:val="left"/>
      <w:pPr>
        <w:ind w:left="1440" w:hanging="360"/>
      </w:pPr>
      <w:rPr>
        <w:rFonts w:ascii="Courier New" w:hAnsi="Courier New" w:hint="default"/>
      </w:rPr>
    </w:lvl>
    <w:lvl w:ilvl="2" w:tplc="1A2676F0">
      <w:start w:val="1"/>
      <w:numFmt w:val="bullet"/>
      <w:lvlText w:val=""/>
      <w:lvlJc w:val="left"/>
      <w:pPr>
        <w:ind w:left="2160" w:hanging="360"/>
      </w:pPr>
      <w:rPr>
        <w:rFonts w:ascii="Wingdings" w:hAnsi="Wingdings" w:hint="default"/>
      </w:rPr>
    </w:lvl>
    <w:lvl w:ilvl="3" w:tplc="6B30A8E0">
      <w:start w:val="1"/>
      <w:numFmt w:val="bullet"/>
      <w:lvlText w:val=""/>
      <w:lvlJc w:val="left"/>
      <w:pPr>
        <w:ind w:left="2880" w:hanging="360"/>
      </w:pPr>
      <w:rPr>
        <w:rFonts w:ascii="Symbol" w:hAnsi="Symbol" w:hint="default"/>
      </w:rPr>
    </w:lvl>
    <w:lvl w:ilvl="4" w:tplc="4702A990">
      <w:start w:val="1"/>
      <w:numFmt w:val="bullet"/>
      <w:lvlText w:val="o"/>
      <w:lvlJc w:val="left"/>
      <w:pPr>
        <w:ind w:left="3600" w:hanging="360"/>
      </w:pPr>
      <w:rPr>
        <w:rFonts w:ascii="Courier New" w:hAnsi="Courier New" w:hint="default"/>
      </w:rPr>
    </w:lvl>
    <w:lvl w:ilvl="5" w:tplc="94BEB222">
      <w:start w:val="1"/>
      <w:numFmt w:val="bullet"/>
      <w:lvlText w:val=""/>
      <w:lvlJc w:val="left"/>
      <w:pPr>
        <w:ind w:left="4320" w:hanging="360"/>
      </w:pPr>
      <w:rPr>
        <w:rFonts w:ascii="Wingdings" w:hAnsi="Wingdings" w:hint="default"/>
      </w:rPr>
    </w:lvl>
    <w:lvl w:ilvl="6" w:tplc="5B1E199E">
      <w:start w:val="1"/>
      <w:numFmt w:val="bullet"/>
      <w:lvlText w:val=""/>
      <w:lvlJc w:val="left"/>
      <w:pPr>
        <w:ind w:left="5040" w:hanging="360"/>
      </w:pPr>
      <w:rPr>
        <w:rFonts w:ascii="Symbol" w:hAnsi="Symbol" w:hint="default"/>
      </w:rPr>
    </w:lvl>
    <w:lvl w:ilvl="7" w:tplc="4C445C9E">
      <w:start w:val="1"/>
      <w:numFmt w:val="bullet"/>
      <w:lvlText w:val="o"/>
      <w:lvlJc w:val="left"/>
      <w:pPr>
        <w:ind w:left="5760" w:hanging="360"/>
      </w:pPr>
      <w:rPr>
        <w:rFonts w:ascii="Courier New" w:hAnsi="Courier New" w:hint="default"/>
      </w:rPr>
    </w:lvl>
    <w:lvl w:ilvl="8" w:tplc="AD24B48E">
      <w:start w:val="1"/>
      <w:numFmt w:val="bullet"/>
      <w:lvlText w:val=""/>
      <w:lvlJc w:val="left"/>
      <w:pPr>
        <w:ind w:left="6480" w:hanging="360"/>
      </w:pPr>
      <w:rPr>
        <w:rFonts w:ascii="Wingdings" w:hAnsi="Wingdings" w:hint="default"/>
      </w:rPr>
    </w:lvl>
  </w:abstractNum>
  <w:abstractNum w:abstractNumId="5" w15:restartNumberingAfterBreak="0">
    <w:nsid w:val="11233222"/>
    <w:multiLevelType w:val="hybridMultilevel"/>
    <w:tmpl w:val="FFFFFFFF"/>
    <w:lvl w:ilvl="0" w:tplc="F6FE0E8A">
      <w:start w:val="1"/>
      <w:numFmt w:val="bullet"/>
      <w:lvlText w:val="-"/>
      <w:lvlJc w:val="left"/>
      <w:pPr>
        <w:ind w:left="720" w:hanging="360"/>
      </w:pPr>
      <w:rPr>
        <w:rFonts w:ascii="Symbol" w:hAnsi="Symbol" w:hint="default"/>
      </w:rPr>
    </w:lvl>
    <w:lvl w:ilvl="1" w:tplc="197025DC">
      <w:start w:val="1"/>
      <w:numFmt w:val="bullet"/>
      <w:lvlText w:val="o"/>
      <w:lvlJc w:val="left"/>
      <w:pPr>
        <w:ind w:left="1440" w:hanging="360"/>
      </w:pPr>
      <w:rPr>
        <w:rFonts w:ascii="Courier New" w:hAnsi="Courier New" w:hint="default"/>
      </w:rPr>
    </w:lvl>
    <w:lvl w:ilvl="2" w:tplc="CB9809A6">
      <w:start w:val="1"/>
      <w:numFmt w:val="bullet"/>
      <w:lvlText w:val=""/>
      <w:lvlJc w:val="left"/>
      <w:pPr>
        <w:ind w:left="2160" w:hanging="360"/>
      </w:pPr>
      <w:rPr>
        <w:rFonts w:ascii="Wingdings" w:hAnsi="Wingdings" w:hint="default"/>
      </w:rPr>
    </w:lvl>
    <w:lvl w:ilvl="3" w:tplc="9A5058A4">
      <w:start w:val="1"/>
      <w:numFmt w:val="bullet"/>
      <w:lvlText w:val=""/>
      <w:lvlJc w:val="left"/>
      <w:pPr>
        <w:ind w:left="2880" w:hanging="360"/>
      </w:pPr>
      <w:rPr>
        <w:rFonts w:ascii="Symbol" w:hAnsi="Symbol" w:hint="default"/>
      </w:rPr>
    </w:lvl>
    <w:lvl w:ilvl="4" w:tplc="20D8825A">
      <w:start w:val="1"/>
      <w:numFmt w:val="bullet"/>
      <w:lvlText w:val="o"/>
      <w:lvlJc w:val="left"/>
      <w:pPr>
        <w:ind w:left="3600" w:hanging="360"/>
      </w:pPr>
      <w:rPr>
        <w:rFonts w:ascii="Courier New" w:hAnsi="Courier New" w:hint="default"/>
      </w:rPr>
    </w:lvl>
    <w:lvl w:ilvl="5" w:tplc="276C9C94">
      <w:start w:val="1"/>
      <w:numFmt w:val="bullet"/>
      <w:lvlText w:val=""/>
      <w:lvlJc w:val="left"/>
      <w:pPr>
        <w:ind w:left="4320" w:hanging="360"/>
      </w:pPr>
      <w:rPr>
        <w:rFonts w:ascii="Wingdings" w:hAnsi="Wingdings" w:hint="default"/>
      </w:rPr>
    </w:lvl>
    <w:lvl w:ilvl="6" w:tplc="80861CC8">
      <w:start w:val="1"/>
      <w:numFmt w:val="bullet"/>
      <w:lvlText w:val=""/>
      <w:lvlJc w:val="left"/>
      <w:pPr>
        <w:ind w:left="5040" w:hanging="360"/>
      </w:pPr>
      <w:rPr>
        <w:rFonts w:ascii="Symbol" w:hAnsi="Symbol" w:hint="default"/>
      </w:rPr>
    </w:lvl>
    <w:lvl w:ilvl="7" w:tplc="8DD470E2">
      <w:start w:val="1"/>
      <w:numFmt w:val="bullet"/>
      <w:lvlText w:val="o"/>
      <w:lvlJc w:val="left"/>
      <w:pPr>
        <w:ind w:left="5760" w:hanging="360"/>
      </w:pPr>
      <w:rPr>
        <w:rFonts w:ascii="Courier New" w:hAnsi="Courier New" w:hint="default"/>
      </w:rPr>
    </w:lvl>
    <w:lvl w:ilvl="8" w:tplc="0A5CBDC2">
      <w:start w:val="1"/>
      <w:numFmt w:val="bullet"/>
      <w:lvlText w:val=""/>
      <w:lvlJc w:val="left"/>
      <w:pPr>
        <w:ind w:left="6480" w:hanging="360"/>
      </w:pPr>
      <w:rPr>
        <w:rFonts w:ascii="Wingdings" w:hAnsi="Wingdings" w:hint="default"/>
      </w:rPr>
    </w:lvl>
  </w:abstractNum>
  <w:abstractNum w:abstractNumId="6" w15:restartNumberingAfterBreak="0">
    <w:nsid w:val="12C8446E"/>
    <w:multiLevelType w:val="hybridMultilevel"/>
    <w:tmpl w:val="FFFFFFFF"/>
    <w:lvl w:ilvl="0" w:tplc="C9AC774A">
      <w:start w:val="1"/>
      <w:numFmt w:val="bullet"/>
      <w:lvlText w:val="·"/>
      <w:lvlJc w:val="left"/>
      <w:pPr>
        <w:ind w:left="720" w:hanging="360"/>
      </w:pPr>
      <w:rPr>
        <w:rFonts w:ascii="Symbol" w:hAnsi="Symbol" w:hint="default"/>
      </w:rPr>
    </w:lvl>
    <w:lvl w:ilvl="1" w:tplc="F426D57C">
      <w:start w:val="1"/>
      <w:numFmt w:val="bullet"/>
      <w:lvlText w:val="o"/>
      <w:lvlJc w:val="left"/>
      <w:pPr>
        <w:ind w:left="1440" w:hanging="360"/>
      </w:pPr>
      <w:rPr>
        <w:rFonts w:ascii="Courier New" w:hAnsi="Courier New" w:hint="default"/>
      </w:rPr>
    </w:lvl>
    <w:lvl w:ilvl="2" w:tplc="901050E4">
      <w:start w:val="1"/>
      <w:numFmt w:val="bullet"/>
      <w:lvlText w:val=""/>
      <w:lvlJc w:val="left"/>
      <w:pPr>
        <w:ind w:left="2160" w:hanging="360"/>
      </w:pPr>
      <w:rPr>
        <w:rFonts w:ascii="Wingdings" w:hAnsi="Wingdings" w:hint="default"/>
      </w:rPr>
    </w:lvl>
    <w:lvl w:ilvl="3" w:tplc="C45469E4">
      <w:start w:val="1"/>
      <w:numFmt w:val="bullet"/>
      <w:lvlText w:val=""/>
      <w:lvlJc w:val="left"/>
      <w:pPr>
        <w:ind w:left="2880" w:hanging="360"/>
      </w:pPr>
      <w:rPr>
        <w:rFonts w:ascii="Symbol" w:hAnsi="Symbol" w:hint="default"/>
      </w:rPr>
    </w:lvl>
    <w:lvl w:ilvl="4" w:tplc="ABE0277A">
      <w:start w:val="1"/>
      <w:numFmt w:val="bullet"/>
      <w:lvlText w:val="o"/>
      <w:lvlJc w:val="left"/>
      <w:pPr>
        <w:ind w:left="3600" w:hanging="360"/>
      </w:pPr>
      <w:rPr>
        <w:rFonts w:ascii="Courier New" w:hAnsi="Courier New" w:hint="default"/>
      </w:rPr>
    </w:lvl>
    <w:lvl w:ilvl="5" w:tplc="F5789248">
      <w:start w:val="1"/>
      <w:numFmt w:val="bullet"/>
      <w:lvlText w:val=""/>
      <w:lvlJc w:val="left"/>
      <w:pPr>
        <w:ind w:left="4320" w:hanging="360"/>
      </w:pPr>
      <w:rPr>
        <w:rFonts w:ascii="Wingdings" w:hAnsi="Wingdings" w:hint="default"/>
      </w:rPr>
    </w:lvl>
    <w:lvl w:ilvl="6" w:tplc="73AC1532">
      <w:start w:val="1"/>
      <w:numFmt w:val="bullet"/>
      <w:lvlText w:val=""/>
      <w:lvlJc w:val="left"/>
      <w:pPr>
        <w:ind w:left="5040" w:hanging="360"/>
      </w:pPr>
      <w:rPr>
        <w:rFonts w:ascii="Symbol" w:hAnsi="Symbol" w:hint="default"/>
      </w:rPr>
    </w:lvl>
    <w:lvl w:ilvl="7" w:tplc="75A6F83C">
      <w:start w:val="1"/>
      <w:numFmt w:val="bullet"/>
      <w:lvlText w:val="o"/>
      <w:lvlJc w:val="left"/>
      <w:pPr>
        <w:ind w:left="5760" w:hanging="360"/>
      </w:pPr>
      <w:rPr>
        <w:rFonts w:ascii="Courier New" w:hAnsi="Courier New" w:hint="default"/>
      </w:rPr>
    </w:lvl>
    <w:lvl w:ilvl="8" w:tplc="B9E87E2E">
      <w:start w:val="1"/>
      <w:numFmt w:val="bullet"/>
      <w:lvlText w:val=""/>
      <w:lvlJc w:val="left"/>
      <w:pPr>
        <w:ind w:left="6480" w:hanging="360"/>
      </w:pPr>
      <w:rPr>
        <w:rFonts w:ascii="Wingdings" w:hAnsi="Wingdings" w:hint="default"/>
      </w:rPr>
    </w:lvl>
  </w:abstractNum>
  <w:abstractNum w:abstractNumId="7" w15:restartNumberingAfterBreak="0">
    <w:nsid w:val="17152A2C"/>
    <w:multiLevelType w:val="hybridMultilevel"/>
    <w:tmpl w:val="FFFFFFFF"/>
    <w:lvl w:ilvl="0" w:tplc="2C98103C">
      <w:start w:val="1"/>
      <w:numFmt w:val="bullet"/>
      <w:lvlText w:val="-"/>
      <w:lvlJc w:val="left"/>
      <w:pPr>
        <w:ind w:left="720" w:hanging="360"/>
      </w:pPr>
      <w:rPr>
        <w:rFonts w:ascii="Symbol" w:hAnsi="Symbol" w:hint="default"/>
      </w:rPr>
    </w:lvl>
    <w:lvl w:ilvl="1" w:tplc="5066D5EE">
      <w:start w:val="1"/>
      <w:numFmt w:val="bullet"/>
      <w:lvlText w:val="o"/>
      <w:lvlJc w:val="left"/>
      <w:pPr>
        <w:ind w:left="1440" w:hanging="360"/>
      </w:pPr>
      <w:rPr>
        <w:rFonts w:ascii="Courier New" w:hAnsi="Courier New" w:hint="default"/>
      </w:rPr>
    </w:lvl>
    <w:lvl w:ilvl="2" w:tplc="BA5AA314">
      <w:start w:val="1"/>
      <w:numFmt w:val="bullet"/>
      <w:lvlText w:val=""/>
      <w:lvlJc w:val="left"/>
      <w:pPr>
        <w:ind w:left="2160" w:hanging="360"/>
      </w:pPr>
      <w:rPr>
        <w:rFonts w:ascii="Wingdings" w:hAnsi="Wingdings" w:hint="default"/>
      </w:rPr>
    </w:lvl>
    <w:lvl w:ilvl="3" w:tplc="C2F248B0">
      <w:start w:val="1"/>
      <w:numFmt w:val="bullet"/>
      <w:lvlText w:val=""/>
      <w:lvlJc w:val="left"/>
      <w:pPr>
        <w:ind w:left="2880" w:hanging="360"/>
      </w:pPr>
      <w:rPr>
        <w:rFonts w:ascii="Symbol" w:hAnsi="Symbol" w:hint="default"/>
      </w:rPr>
    </w:lvl>
    <w:lvl w:ilvl="4" w:tplc="EC4A8E18">
      <w:start w:val="1"/>
      <w:numFmt w:val="bullet"/>
      <w:lvlText w:val="o"/>
      <w:lvlJc w:val="left"/>
      <w:pPr>
        <w:ind w:left="3600" w:hanging="360"/>
      </w:pPr>
      <w:rPr>
        <w:rFonts w:ascii="Courier New" w:hAnsi="Courier New" w:hint="default"/>
      </w:rPr>
    </w:lvl>
    <w:lvl w:ilvl="5" w:tplc="A61E46F8">
      <w:start w:val="1"/>
      <w:numFmt w:val="bullet"/>
      <w:lvlText w:val=""/>
      <w:lvlJc w:val="left"/>
      <w:pPr>
        <w:ind w:left="4320" w:hanging="360"/>
      </w:pPr>
      <w:rPr>
        <w:rFonts w:ascii="Wingdings" w:hAnsi="Wingdings" w:hint="default"/>
      </w:rPr>
    </w:lvl>
    <w:lvl w:ilvl="6" w:tplc="183AABB0">
      <w:start w:val="1"/>
      <w:numFmt w:val="bullet"/>
      <w:lvlText w:val=""/>
      <w:lvlJc w:val="left"/>
      <w:pPr>
        <w:ind w:left="5040" w:hanging="360"/>
      </w:pPr>
      <w:rPr>
        <w:rFonts w:ascii="Symbol" w:hAnsi="Symbol" w:hint="default"/>
      </w:rPr>
    </w:lvl>
    <w:lvl w:ilvl="7" w:tplc="18BE89AE">
      <w:start w:val="1"/>
      <w:numFmt w:val="bullet"/>
      <w:lvlText w:val="o"/>
      <w:lvlJc w:val="left"/>
      <w:pPr>
        <w:ind w:left="5760" w:hanging="360"/>
      </w:pPr>
      <w:rPr>
        <w:rFonts w:ascii="Courier New" w:hAnsi="Courier New" w:hint="default"/>
      </w:rPr>
    </w:lvl>
    <w:lvl w:ilvl="8" w:tplc="55E818C2">
      <w:start w:val="1"/>
      <w:numFmt w:val="bullet"/>
      <w:lvlText w:val=""/>
      <w:lvlJc w:val="left"/>
      <w:pPr>
        <w:ind w:left="6480" w:hanging="360"/>
      </w:pPr>
      <w:rPr>
        <w:rFonts w:ascii="Wingdings" w:hAnsi="Wingdings" w:hint="default"/>
      </w:rPr>
    </w:lvl>
  </w:abstractNum>
  <w:abstractNum w:abstractNumId="8" w15:restartNumberingAfterBreak="0">
    <w:nsid w:val="18785E85"/>
    <w:multiLevelType w:val="hybridMultilevel"/>
    <w:tmpl w:val="FFFFFFFF"/>
    <w:lvl w:ilvl="0" w:tplc="C0D08832">
      <w:start w:val="1"/>
      <w:numFmt w:val="bullet"/>
      <w:lvlText w:val="·"/>
      <w:lvlJc w:val="left"/>
      <w:pPr>
        <w:ind w:left="720" w:hanging="360"/>
      </w:pPr>
      <w:rPr>
        <w:rFonts w:ascii="Symbol" w:hAnsi="Symbol" w:hint="default"/>
      </w:rPr>
    </w:lvl>
    <w:lvl w:ilvl="1" w:tplc="4EFC8050">
      <w:start w:val="1"/>
      <w:numFmt w:val="bullet"/>
      <w:lvlText w:val="o"/>
      <w:lvlJc w:val="left"/>
      <w:pPr>
        <w:ind w:left="1440" w:hanging="360"/>
      </w:pPr>
      <w:rPr>
        <w:rFonts w:ascii="Courier New" w:hAnsi="Courier New" w:hint="default"/>
      </w:rPr>
    </w:lvl>
    <w:lvl w:ilvl="2" w:tplc="E1B0B05A">
      <w:start w:val="1"/>
      <w:numFmt w:val="bullet"/>
      <w:lvlText w:val=""/>
      <w:lvlJc w:val="left"/>
      <w:pPr>
        <w:ind w:left="2160" w:hanging="360"/>
      </w:pPr>
      <w:rPr>
        <w:rFonts w:ascii="Wingdings" w:hAnsi="Wingdings" w:hint="default"/>
      </w:rPr>
    </w:lvl>
    <w:lvl w:ilvl="3" w:tplc="FFBC940E">
      <w:start w:val="1"/>
      <w:numFmt w:val="bullet"/>
      <w:lvlText w:val=""/>
      <w:lvlJc w:val="left"/>
      <w:pPr>
        <w:ind w:left="2880" w:hanging="360"/>
      </w:pPr>
      <w:rPr>
        <w:rFonts w:ascii="Symbol" w:hAnsi="Symbol" w:hint="default"/>
      </w:rPr>
    </w:lvl>
    <w:lvl w:ilvl="4" w:tplc="8374588C">
      <w:start w:val="1"/>
      <w:numFmt w:val="bullet"/>
      <w:lvlText w:val="o"/>
      <w:lvlJc w:val="left"/>
      <w:pPr>
        <w:ind w:left="3600" w:hanging="360"/>
      </w:pPr>
      <w:rPr>
        <w:rFonts w:ascii="Courier New" w:hAnsi="Courier New" w:hint="default"/>
      </w:rPr>
    </w:lvl>
    <w:lvl w:ilvl="5" w:tplc="7FB834BE">
      <w:start w:val="1"/>
      <w:numFmt w:val="bullet"/>
      <w:lvlText w:val=""/>
      <w:lvlJc w:val="left"/>
      <w:pPr>
        <w:ind w:left="4320" w:hanging="360"/>
      </w:pPr>
      <w:rPr>
        <w:rFonts w:ascii="Wingdings" w:hAnsi="Wingdings" w:hint="default"/>
      </w:rPr>
    </w:lvl>
    <w:lvl w:ilvl="6" w:tplc="BD1A2214">
      <w:start w:val="1"/>
      <w:numFmt w:val="bullet"/>
      <w:lvlText w:val=""/>
      <w:lvlJc w:val="left"/>
      <w:pPr>
        <w:ind w:left="5040" w:hanging="360"/>
      </w:pPr>
      <w:rPr>
        <w:rFonts w:ascii="Symbol" w:hAnsi="Symbol" w:hint="default"/>
      </w:rPr>
    </w:lvl>
    <w:lvl w:ilvl="7" w:tplc="A178E584">
      <w:start w:val="1"/>
      <w:numFmt w:val="bullet"/>
      <w:lvlText w:val="o"/>
      <w:lvlJc w:val="left"/>
      <w:pPr>
        <w:ind w:left="5760" w:hanging="360"/>
      </w:pPr>
      <w:rPr>
        <w:rFonts w:ascii="Courier New" w:hAnsi="Courier New" w:hint="default"/>
      </w:rPr>
    </w:lvl>
    <w:lvl w:ilvl="8" w:tplc="A2008A4C">
      <w:start w:val="1"/>
      <w:numFmt w:val="bullet"/>
      <w:lvlText w:val=""/>
      <w:lvlJc w:val="left"/>
      <w:pPr>
        <w:ind w:left="6480" w:hanging="360"/>
      </w:pPr>
      <w:rPr>
        <w:rFonts w:ascii="Wingdings" w:hAnsi="Wingdings" w:hint="default"/>
      </w:rPr>
    </w:lvl>
  </w:abstractNum>
  <w:abstractNum w:abstractNumId="9" w15:restartNumberingAfterBreak="0">
    <w:nsid w:val="1A9E5A17"/>
    <w:multiLevelType w:val="hybridMultilevel"/>
    <w:tmpl w:val="FFFFFFFF"/>
    <w:lvl w:ilvl="0" w:tplc="DB8C1D24">
      <w:start w:val="1"/>
      <w:numFmt w:val="bullet"/>
      <w:lvlText w:val="·"/>
      <w:lvlJc w:val="left"/>
      <w:pPr>
        <w:ind w:left="720" w:hanging="360"/>
      </w:pPr>
      <w:rPr>
        <w:rFonts w:ascii="Symbol" w:hAnsi="Symbol" w:hint="default"/>
      </w:rPr>
    </w:lvl>
    <w:lvl w:ilvl="1" w:tplc="63A41FC2">
      <w:start w:val="1"/>
      <w:numFmt w:val="bullet"/>
      <w:lvlText w:val="o"/>
      <w:lvlJc w:val="left"/>
      <w:pPr>
        <w:ind w:left="1440" w:hanging="360"/>
      </w:pPr>
      <w:rPr>
        <w:rFonts w:ascii="Courier New" w:hAnsi="Courier New" w:hint="default"/>
      </w:rPr>
    </w:lvl>
    <w:lvl w:ilvl="2" w:tplc="C25A8474">
      <w:start w:val="1"/>
      <w:numFmt w:val="bullet"/>
      <w:lvlText w:val=""/>
      <w:lvlJc w:val="left"/>
      <w:pPr>
        <w:ind w:left="2160" w:hanging="360"/>
      </w:pPr>
      <w:rPr>
        <w:rFonts w:ascii="Wingdings" w:hAnsi="Wingdings" w:hint="default"/>
      </w:rPr>
    </w:lvl>
    <w:lvl w:ilvl="3" w:tplc="D42E7B08">
      <w:start w:val="1"/>
      <w:numFmt w:val="bullet"/>
      <w:lvlText w:val=""/>
      <w:lvlJc w:val="left"/>
      <w:pPr>
        <w:ind w:left="2880" w:hanging="360"/>
      </w:pPr>
      <w:rPr>
        <w:rFonts w:ascii="Symbol" w:hAnsi="Symbol" w:hint="default"/>
      </w:rPr>
    </w:lvl>
    <w:lvl w:ilvl="4" w:tplc="44001818">
      <w:start w:val="1"/>
      <w:numFmt w:val="bullet"/>
      <w:lvlText w:val="o"/>
      <w:lvlJc w:val="left"/>
      <w:pPr>
        <w:ind w:left="3600" w:hanging="360"/>
      </w:pPr>
      <w:rPr>
        <w:rFonts w:ascii="Courier New" w:hAnsi="Courier New" w:hint="default"/>
      </w:rPr>
    </w:lvl>
    <w:lvl w:ilvl="5" w:tplc="99E425D4">
      <w:start w:val="1"/>
      <w:numFmt w:val="bullet"/>
      <w:lvlText w:val=""/>
      <w:lvlJc w:val="left"/>
      <w:pPr>
        <w:ind w:left="4320" w:hanging="360"/>
      </w:pPr>
      <w:rPr>
        <w:rFonts w:ascii="Wingdings" w:hAnsi="Wingdings" w:hint="default"/>
      </w:rPr>
    </w:lvl>
    <w:lvl w:ilvl="6" w:tplc="AFAE33D2">
      <w:start w:val="1"/>
      <w:numFmt w:val="bullet"/>
      <w:lvlText w:val=""/>
      <w:lvlJc w:val="left"/>
      <w:pPr>
        <w:ind w:left="5040" w:hanging="360"/>
      </w:pPr>
      <w:rPr>
        <w:rFonts w:ascii="Symbol" w:hAnsi="Symbol" w:hint="default"/>
      </w:rPr>
    </w:lvl>
    <w:lvl w:ilvl="7" w:tplc="5ABC4FCA">
      <w:start w:val="1"/>
      <w:numFmt w:val="bullet"/>
      <w:lvlText w:val="o"/>
      <w:lvlJc w:val="left"/>
      <w:pPr>
        <w:ind w:left="5760" w:hanging="360"/>
      </w:pPr>
      <w:rPr>
        <w:rFonts w:ascii="Courier New" w:hAnsi="Courier New" w:hint="default"/>
      </w:rPr>
    </w:lvl>
    <w:lvl w:ilvl="8" w:tplc="7CAA2C12">
      <w:start w:val="1"/>
      <w:numFmt w:val="bullet"/>
      <w:lvlText w:val=""/>
      <w:lvlJc w:val="left"/>
      <w:pPr>
        <w:ind w:left="6480" w:hanging="360"/>
      </w:pPr>
      <w:rPr>
        <w:rFonts w:ascii="Wingdings" w:hAnsi="Wingdings" w:hint="default"/>
      </w:rPr>
    </w:lvl>
  </w:abstractNum>
  <w:abstractNum w:abstractNumId="10" w15:restartNumberingAfterBreak="0">
    <w:nsid w:val="1BB93B77"/>
    <w:multiLevelType w:val="hybridMultilevel"/>
    <w:tmpl w:val="FFFFFFFF"/>
    <w:lvl w:ilvl="0" w:tplc="2138BFC2">
      <w:start w:val="1"/>
      <w:numFmt w:val="bullet"/>
      <w:lvlText w:val="·"/>
      <w:lvlJc w:val="left"/>
      <w:pPr>
        <w:ind w:left="720" w:hanging="360"/>
      </w:pPr>
      <w:rPr>
        <w:rFonts w:ascii="Symbol" w:hAnsi="Symbol" w:hint="default"/>
      </w:rPr>
    </w:lvl>
    <w:lvl w:ilvl="1" w:tplc="FEF8176E">
      <w:start w:val="1"/>
      <w:numFmt w:val="bullet"/>
      <w:lvlText w:val="o"/>
      <w:lvlJc w:val="left"/>
      <w:pPr>
        <w:ind w:left="1440" w:hanging="360"/>
      </w:pPr>
      <w:rPr>
        <w:rFonts w:ascii="Courier New" w:hAnsi="Courier New" w:hint="default"/>
      </w:rPr>
    </w:lvl>
    <w:lvl w:ilvl="2" w:tplc="49CA1736">
      <w:start w:val="1"/>
      <w:numFmt w:val="bullet"/>
      <w:lvlText w:val=""/>
      <w:lvlJc w:val="left"/>
      <w:pPr>
        <w:ind w:left="2160" w:hanging="360"/>
      </w:pPr>
      <w:rPr>
        <w:rFonts w:ascii="Wingdings" w:hAnsi="Wingdings" w:hint="default"/>
      </w:rPr>
    </w:lvl>
    <w:lvl w:ilvl="3" w:tplc="CA78E4DE">
      <w:start w:val="1"/>
      <w:numFmt w:val="bullet"/>
      <w:lvlText w:val=""/>
      <w:lvlJc w:val="left"/>
      <w:pPr>
        <w:ind w:left="2880" w:hanging="360"/>
      </w:pPr>
      <w:rPr>
        <w:rFonts w:ascii="Symbol" w:hAnsi="Symbol" w:hint="default"/>
      </w:rPr>
    </w:lvl>
    <w:lvl w:ilvl="4" w:tplc="D400A56A">
      <w:start w:val="1"/>
      <w:numFmt w:val="bullet"/>
      <w:lvlText w:val="o"/>
      <w:lvlJc w:val="left"/>
      <w:pPr>
        <w:ind w:left="3600" w:hanging="360"/>
      </w:pPr>
      <w:rPr>
        <w:rFonts w:ascii="Courier New" w:hAnsi="Courier New" w:hint="default"/>
      </w:rPr>
    </w:lvl>
    <w:lvl w:ilvl="5" w:tplc="861C6618">
      <w:start w:val="1"/>
      <w:numFmt w:val="bullet"/>
      <w:lvlText w:val=""/>
      <w:lvlJc w:val="left"/>
      <w:pPr>
        <w:ind w:left="4320" w:hanging="360"/>
      </w:pPr>
      <w:rPr>
        <w:rFonts w:ascii="Wingdings" w:hAnsi="Wingdings" w:hint="default"/>
      </w:rPr>
    </w:lvl>
    <w:lvl w:ilvl="6" w:tplc="01B6028E">
      <w:start w:val="1"/>
      <w:numFmt w:val="bullet"/>
      <w:lvlText w:val=""/>
      <w:lvlJc w:val="left"/>
      <w:pPr>
        <w:ind w:left="5040" w:hanging="360"/>
      </w:pPr>
      <w:rPr>
        <w:rFonts w:ascii="Symbol" w:hAnsi="Symbol" w:hint="default"/>
      </w:rPr>
    </w:lvl>
    <w:lvl w:ilvl="7" w:tplc="56FEB792">
      <w:start w:val="1"/>
      <w:numFmt w:val="bullet"/>
      <w:lvlText w:val="o"/>
      <w:lvlJc w:val="left"/>
      <w:pPr>
        <w:ind w:left="5760" w:hanging="360"/>
      </w:pPr>
      <w:rPr>
        <w:rFonts w:ascii="Courier New" w:hAnsi="Courier New" w:hint="default"/>
      </w:rPr>
    </w:lvl>
    <w:lvl w:ilvl="8" w:tplc="E40E8690">
      <w:start w:val="1"/>
      <w:numFmt w:val="bullet"/>
      <w:lvlText w:val=""/>
      <w:lvlJc w:val="left"/>
      <w:pPr>
        <w:ind w:left="6480" w:hanging="360"/>
      </w:pPr>
      <w:rPr>
        <w:rFonts w:ascii="Wingdings" w:hAnsi="Wingdings" w:hint="default"/>
      </w:rPr>
    </w:lvl>
  </w:abstractNum>
  <w:abstractNum w:abstractNumId="11" w15:restartNumberingAfterBreak="0">
    <w:nsid w:val="1C43638E"/>
    <w:multiLevelType w:val="hybridMultilevel"/>
    <w:tmpl w:val="FFFFFFFF"/>
    <w:lvl w:ilvl="0" w:tplc="3A3C8514">
      <w:start w:val="1"/>
      <w:numFmt w:val="bullet"/>
      <w:lvlText w:val="·"/>
      <w:lvlJc w:val="left"/>
      <w:pPr>
        <w:ind w:left="720" w:hanging="360"/>
      </w:pPr>
      <w:rPr>
        <w:rFonts w:ascii="Symbol" w:hAnsi="Symbol" w:hint="default"/>
      </w:rPr>
    </w:lvl>
    <w:lvl w:ilvl="1" w:tplc="C94CE088">
      <w:start w:val="1"/>
      <w:numFmt w:val="bullet"/>
      <w:lvlText w:val="o"/>
      <w:lvlJc w:val="left"/>
      <w:pPr>
        <w:ind w:left="1440" w:hanging="360"/>
      </w:pPr>
      <w:rPr>
        <w:rFonts w:ascii="Courier New" w:hAnsi="Courier New" w:hint="default"/>
      </w:rPr>
    </w:lvl>
    <w:lvl w:ilvl="2" w:tplc="6CE63D02">
      <w:start w:val="1"/>
      <w:numFmt w:val="bullet"/>
      <w:lvlText w:val=""/>
      <w:lvlJc w:val="left"/>
      <w:pPr>
        <w:ind w:left="2160" w:hanging="360"/>
      </w:pPr>
      <w:rPr>
        <w:rFonts w:ascii="Wingdings" w:hAnsi="Wingdings" w:hint="default"/>
      </w:rPr>
    </w:lvl>
    <w:lvl w:ilvl="3" w:tplc="E02ECAAE">
      <w:start w:val="1"/>
      <w:numFmt w:val="bullet"/>
      <w:lvlText w:val=""/>
      <w:lvlJc w:val="left"/>
      <w:pPr>
        <w:ind w:left="2880" w:hanging="360"/>
      </w:pPr>
      <w:rPr>
        <w:rFonts w:ascii="Symbol" w:hAnsi="Symbol" w:hint="default"/>
      </w:rPr>
    </w:lvl>
    <w:lvl w:ilvl="4" w:tplc="E86ACB1E">
      <w:start w:val="1"/>
      <w:numFmt w:val="bullet"/>
      <w:lvlText w:val="o"/>
      <w:lvlJc w:val="left"/>
      <w:pPr>
        <w:ind w:left="3600" w:hanging="360"/>
      </w:pPr>
      <w:rPr>
        <w:rFonts w:ascii="Courier New" w:hAnsi="Courier New" w:hint="default"/>
      </w:rPr>
    </w:lvl>
    <w:lvl w:ilvl="5" w:tplc="F6FCBB32">
      <w:start w:val="1"/>
      <w:numFmt w:val="bullet"/>
      <w:lvlText w:val=""/>
      <w:lvlJc w:val="left"/>
      <w:pPr>
        <w:ind w:left="4320" w:hanging="360"/>
      </w:pPr>
      <w:rPr>
        <w:rFonts w:ascii="Wingdings" w:hAnsi="Wingdings" w:hint="default"/>
      </w:rPr>
    </w:lvl>
    <w:lvl w:ilvl="6" w:tplc="09C2A4A0">
      <w:start w:val="1"/>
      <w:numFmt w:val="bullet"/>
      <w:lvlText w:val=""/>
      <w:lvlJc w:val="left"/>
      <w:pPr>
        <w:ind w:left="5040" w:hanging="360"/>
      </w:pPr>
      <w:rPr>
        <w:rFonts w:ascii="Symbol" w:hAnsi="Symbol" w:hint="default"/>
      </w:rPr>
    </w:lvl>
    <w:lvl w:ilvl="7" w:tplc="2506D056">
      <w:start w:val="1"/>
      <w:numFmt w:val="bullet"/>
      <w:lvlText w:val="o"/>
      <w:lvlJc w:val="left"/>
      <w:pPr>
        <w:ind w:left="5760" w:hanging="360"/>
      </w:pPr>
      <w:rPr>
        <w:rFonts w:ascii="Courier New" w:hAnsi="Courier New" w:hint="default"/>
      </w:rPr>
    </w:lvl>
    <w:lvl w:ilvl="8" w:tplc="0AF6BB26">
      <w:start w:val="1"/>
      <w:numFmt w:val="bullet"/>
      <w:lvlText w:val=""/>
      <w:lvlJc w:val="left"/>
      <w:pPr>
        <w:ind w:left="6480" w:hanging="360"/>
      </w:pPr>
      <w:rPr>
        <w:rFonts w:ascii="Wingdings" w:hAnsi="Wingdings" w:hint="default"/>
      </w:rPr>
    </w:lvl>
  </w:abstractNum>
  <w:abstractNum w:abstractNumId="12" w15:restartNumberingAfterBreak="0">
    <w:nsid w:val="1FFF407F"/>
    <w:multiLevelType w:val="hybridMultilevel"/>
    <w:tmpl w:val="FFFFFFFF"/>
    <w:lvl w:ilvl="0" w:tplc="2E18B42A">
      <w:start w:val="1"/>
      <w:numFmt w:val="bullet"/>
      <w:lvlText w:val="·"/>
      <w:lvlJc w:val="left"/>
      <w:pPr>
        <w:ind w:left="720" w:hanging="360"/>
      </w:pPr>
      <w:rPr>
        <w:rFonts w:ascii="Symbol" w:hAnsi="Symbol" w:hint="default"/>
      </w:rPr>
    </w:lvl>
    <w:lvl w:ilvl="1" w:tplc="1DAA80F0">
      <w:start w:val="1"/>
      <w:numFmt w:val="bullet"/>
      <w:lvlText w:val="o"/>
      <w:lvlJc w:val="left"/>
      <w:pPr>
        <w:ind w:left="1440" w:hanging="360"/>
      </w:pPr>
      <w:rPr>
        <w:rFonts w:ascii="Courier New" w:hAnsi="Courier New" w:hint="default"/>
      </w:rPr>
    </w:lvl>
    <w:lvl w:ilvl="2" w:tplc="F9782C48">
      <w:start w:val="1"/>
      <w:numFmt w:val="bullet"/>
      <w:lvlText w:val=""/>
      <w:lvlJc w:val="left"/>
      <w:pPr>
        <w:ind w:left="2160" w:hanging="360"/>
      </w:pPr>
      <w:rPr>
        <w:rFonts w:ascii="Wingdings" w:hAnsi="Wingdings" w:hint="default"/>
      </w:rPr>
    </w:lvl>
    <w:lvl w:ilvl="3" w:tplc="1D0CC1B0">
      <w:start w:val="1"/>
      <w:numFmt w:val="bullet"/>
      <w:lvlText w:val=""/>
      <w:lvlJc w:val="left"/>
      <w:pPr>
        <w:ind w:left="2880" w:hanging="360"/>
      </w:pPr>
      <w:rPr>
        <w:rFonts w:ascii="Symbol" w:hAnsi="Symbol" w:hint="default"/>
      </w:rPr>
    </w:lvl>
    <w:lvl w:ilvl="4" w:tplc="F75C0C6A">
      <w:start w:val="1"/>
      <w:numFmt w:val="bullet"/>
      <w:lvlText w:val="o"/>
      <w:lvlJc w:val="left"/>
      <w:pPr>
        <w:ind w:left="3600" w:hanging="360"/>
      </w:pPr>
      <w:rPr>
        <w:rFonts w:ascii="Courier New" w:hAnsi="Courier New" w:hint="default"/>
      </w:rPr>
    </w:lvl>
    <w:lvl w:ilvl="5" w:tplc="834EDF30">
      <w:start w:val="1"/>
      <w:numFmt w:val="bullet"/>
      <w:lvlText w:val=""/>
      <w:lvlJc w:val="left"/>
      <w:pPr>
        <w:ind w:left="4320" w:hanging="360"/>
      </w:pPr>
      <w:rPr>
        <w:rFonts w:ascii="Wingdings" w:hAnsi="Wingdings" w:hint="default"/>
      </w:rPr>
    </w:lvl>
    <w:lvl w:ilvl="6" w:tplc="F5E61DDA">
      <w:start w:val="1"/>
      <w:numFmt w:val="bullet"/>
      <w:lvlText w:val=""/>
      <w:lvlJc w:val="left"/>
      <w:pPr>
        <w:ind w:left="5040" w:hanging="360"/>
      </w:pPr>
      <w:rPr>
        <w:rFonts w:ascii="Symbol" w:hAnsi="Symbol" w:hint="default"/>
      </w:rPr>
    </w:lvl>
    <w:lvl w:ilvl="7" w:tplc="950C619A">
      <w:start w:val="1"/>
      <w:numFmt w:val="bullet"/>
      <w:lvlText w:val="o"/>
      <w:lvlJc w:val="left"/>
      <w:pPr>
        <w:ind w:left="5760" w:hanging="360"/>
      </w:pPr>
      <w:rPr>
        <w:rFonts w:ascii="Courier New" w:hAnsi="Courier New" w:hint="default"/>
      </w:rPr>
    </w:lvl>
    <w:lvl w:ilvl="8" w:tplc="EC32C826">
      <w:start w:val="1"/>
      <w:numFmt w:val="bullet"/>
      <w:lvlText w:val=""/>
      <w:lvlJc w:val="left"/>
      <w:pPr>
        <w:ind w:left="6480" w:hanging="360"/>
      </w:pPr>
      <w:rPr>
        <w:rFonts w:ascii="Wingdings" w:hAnsi="Wingdings" w:hint="default"/>
      </w:rPr>
    </w:lvl>
  </w:abstractNum>
  <w:abstractNum w:abstractNumId="13" w15:restartNumberingAfterBreak="0">
    <w:nsid w:val="27965707"/>
    <w:multiLevelType w:val="hybridMultilevel"/>
    <w:tmpl w:val="FFFFFFFF"/>
    <w:lvl w:ilvl="0" w:tplc="EAE29C26">
      <w:start w:val="1"/>
      <w:numFmt w:val="bullet"/>
      <w:lvlText w:val="·"/>
      <w:lvlJc w:val="left"/>
      <w:pPr>
        <w:ind w:left="720" w:hanging="360"/>
      </w:pPr>
      <w:rPr>
        <w:rFonts w:ascii="Symbol" w:hAnsi="Symbol" w:hint="default"/>
      </w:rPr>
    </w:lvl>
    <w:lvl w:ilvl="1" w:tplc="EF786D4E">
      <w:start w:val="1"/>
      <w:numFmt w:val="bullet"/>
      <w:lvlText w:val="o"/>
      <w:lvlJc w:val="left"/>
      <w:pPr>
        <w:ind w:left="1440" w:hanging="360"/>
      </w:pPr>
      <w:rPr>
        <w:rFonts w:ascii="Courier New" w:hAnsi="Courier New" w:hint="default"/>
      </w:rPr>
    </w:lvl>
    <w:lvl w:ilvl="2" w:tplc="D3646168">
      <w:start w:val="1"/>
      <w:numFmt w:val="bullet"/>
      <w:lvlText w:val=""/>
      <w:lvlJc w:val="left"/>
      <w:pPr>
        <w:ind w:left="2160" w:hanging="360"/>
      </w:pPr>
      <w:rPr>
        <w:rFonts w:ascii="Wingdings" w:hAnsi="Wingdings" w:hint="default"/>
      </w:rPr>
    </w:lvl>
    <w:lvl w:ilvl="3" w:tplc="563C9C08">
      <w:start w:val="1"/>
      <w:numFmt w:val="bullet"/>
      <w:lvlText w:val=""/>
      <w:lvlJc w:val="left"/>
      <w:pPr>
        <w:ind w:left="2880" w:hanging="360"/>
      </w:pPr>
      <w:rPr>
        <w:rFonts w:ascii="Symbol" w:hAnsi="Symbol" w:hint="default"/>
      </w:rPr>
    </w:lvl>
    <w:lvl w:ilvl="4" w:tplc="7B726534">
      <w:start w:val="1"/>
      <w:numFmt w:val="bullet"/>
      <w:lvlText w:val="o"/>
      <w:lvlJc w:val="left"/>
      <w:pPr>
        <w:ind w:left="3600" w:hanging="360"/>
      </w:pPr>
      <w:rPr>
        <w:rFonts w:ascii="Courier New" w:hAnsi="Courier New" w:hint="default"/>
      </w:rPr>
    </w:lvl>
    <w:lvl w:ilvl="5" w:tplc="D57232A2">
      <w:start w:val="1"/>
      <w:numFmt w:val="bullet"/>
      <w:lvlText w:val=""/>
      <w:lvlJc w:val="left"/>
      <w:pPr>
        <w:ind w:left="4320" w:hanging="360"/>
      </w:pPr>
      <w:rPr>
        <w:rFonts w:ascii="Wingdings" w:hAnsi="Wingdings" w:hint="default"/>
      </w:rPr>
    </w:lvl>
    <w:lvl w:ilvl="6" w:tplc="BC5C8C52">
      <w:start w:val="1"/>
      <w:numFmt w:val="bullet"/>
      <w:lvlText w:val=""/>
      <w:lvlJc w:val="left"/>
      <w:pPr>
        <w:ind w:left="5040" w:hanging="360"/>
      </w:pPr>
      <w:rPr>
        <w:rFonts w:ascii="Symbol" w:hAnsi="Symbol" w:hint="default"/>
      </w:rPr>
    </w:lvl>
    <w:lvl w:ilvl="7" w:tplc="A314CAD2">
      <w:start w:val="1"/>
      <w:numFmt w:val="bullet"/>
      <w:lvlText w:val="o"/>
      <w:lvlJc w:val="left"/>
      <w:pPr>
        <w:ind w:left="5760" w:hanging="360"/>
      </w:pPr>
      <w:rPr>
        <w:rFonts w:ascii="Courier New" w:hAnsi="Courier New" w:hint="default"/>
      </w:rPr>
    </w:lvl>
    <w:lvl w:ilvl="8" w:tplc="5AB430B8">
      <w:start w:val="1"/>
      <w:numFmt w:val="bullet"/>
      <w:lvlText w:val=""/>
      <w:lvlJc w:val="left"/>
      <w:pPr>
        <w:ind w:left="6480" w:hanging="360"/>
      </w:pPr>
      <w:rPr>
        <w:rFonts w:ascii="Wingdings" w:hAnsi="Wingdings" w:hint="default"/>
      </w:rPr>
    </w:lvl>
  </w:abstractNum>
  <w:abstractNum w:abstractNumId="14" w15:restartNumberingAfterBreak="0">
    <w:nsid w:val="29CE0381"/>
    <w:multiLevelType w:val="hybridMultilevel"/>
    <w:tmpl w:val="FFFFFFFF"/>
    <w:lvl w:ilvl="0" w:tplc="24B0BCB6">
      <w:start w:val="1"/>
      <w:numFmt w:val="bullet"/>
      <w:lvlText w:val="·"/>
      <w:lvlJc w:val="left"/>
      <w:pPr>
        <w:ind w:left="720" w:hanging="360"/>
      </w:pPr>
      <w:rPr>
        <w:rFonts w:ascii="Symbol" w:hAnsi="Symbol" w:hint="default"/>
      </w:rPr>
    </w:lvl>
    <w:lvl w:ilvl="1" w:tplc="49221D06">
      <w:start w:val="1"/>
      <w:numFmt w:val="bullet"/>
      <w:lvlText w:val="o"/>
      <w:lvlJc w:val="left"/>
      <w:pPr>
        <w:ind w:left="1440" w:hanging="360"/>
      </w:pPr>
      <w:rPr>
        <w:rFonts w:ascii="Courier New" w:hAnsi="Courier New" w:hint="default"/>
      </w:rPr>
    </w:lvl>
    <w:lvl w:ilvl="2" w:tplc="E3585B2C">
      <w:start w:val="1"/>
      <w:numFmt w:val="bullet"/>
      <w:lvlText w:val=""/>
      <w:lvlJc w:val="left"/>
      <w:pPr>
        <w:ind w:left="2160" w:hanging="360"/>
      </w:pPr>
      <w:rPr>
        <w:rFonts w:ascii="Wingdings" w:hAnsi="Wingdings" w:hint="default"/>
      </w:rPr>
    </w:lvl>
    <w:lvl w:ilvl="3" w:tplc="1444F426">
      <w:start w:val="1"/>
      <w:numFmt w:val="bullet"/>
      <w:lvlText w:val=""/>
      <w:lvlJc w:val="left"/>
      <w:pPr>
        <w:ind w:left="2880" w:hanging="360"/>
      </w:pPr>
      <w:rPr>
        <w:rFonts w:ascii="Symbol" w:hAnsi="Symbol" w:hint="default"/>
      </w:rPr>
    </w:lvl>
    <w:lvl w:ilvl="4" w:tplc="EC68F50A">
      <w:start w:val="1"/>
      <w:numFmt w:val="bullet"/>
      <w:lvlText w:val="o"/>
      <w:lvlJc w:val="left"/>
      <w:pPr>
        <w:ind w:left="3600" w:hanging="360"/>
      </w:pPr>
      <w:rPr>
        <w:rFonts w:ascii="Courier New" w:hAnsi="Courier New" w:hint="default"/>
      </w:rPr>
    </w:lvl>
    <w:lvl w:ilvl="5" w:tplc="232A7710">
      <w:start w:val="1"/>
      <w:numFmt w:val="bullet"/>
      <w:lvlText w:val=""/>
      <w:lvlJc w:val="left"/>
      <w:pPr>
        <w:ind w:left="4320" w:hanging="360"/>
      </w:pPr>
      <w:rPr>
        <w:rFonts w:ascii="Wingdings" w:hAnsi="Wingdings" w:hint="default"/>
      </w:rPr>
    </w:lvl>
    <w:lvl w:ilvl="6" w:tplc="192ABF54">
      <w:start w:val="1"/>
      <w:numFmt w:val="bullet"/>
      <w:lvlText w:val=""/>
      <w:lvlJc w:val="left"/>
      <w:pPr>
        <w:ind w:left="5040" w:hanging="360"/>
      </w:pPr>
      <w:rPr>
        <w:rFonts w:ascii="Symbol" w:hAnsi="Symbol" w:hint="default"/>
      </w:rPr>
    </w:lvl>
    <w:lvl w:ilvl="7" w:tplc="85FEC196">
      <w:start w:val="1"/>
      <w:numFmt w:val="bullet"/>
      <w:lvlText w:val="o"/>
      <w:lvlJc w:val="left"/>
      <w:pPr>
        <w:ind w:left="5760" w:hanging="360"/>
      </w:pPr>
      <w:rPr>
        <w:rFonts w:ascii="Courier New" w:hAnsi="Courier New" w:hint="default"/>
      </w:rPr>
    </w:lvl>
    <w:lvl w:ilvl="8" w:tplc="4EC8CA1A">
      <w:start w:val="1"/>
      <w:numFmt w:val="bullet"/>
      <w:lvlText w:val=""/>
      <w:lvlJc w:val="left"/>
      <w:pPr>
        <w:ind w:left="6480" w:hanging="360"/>
      </w:pPr>
      <w:rPr>
        <w:rFonts w:ascii="Wingdings" w:hAnsi="Wingdings" w:hint="default"/>
      </w:rPr>
    </w:lvl>
  </w:abstractNum>
  <w:abstractNum w:abstractNumId="15" w15:restartNumberingAfterBreak="0">
    <w:nsid w:val="30875C2D"/>
    <w:multiLevelType w:val="hybridMultilevel"/>
    <w:tmpl w:val="FFFFFFFF"/>
    <w:lvl w:ilvl="0" w:tplc="EEFCF0B8">
      <w:start w:val="1"/>
      <w:numFmt w:val="bullet"/>
      <w:lvlText w:val="·"/>
      <w:lvlJc w:val="left"/>
      <w:pPr>
        <w:ind w:left="720" w:hanging="360"/>
      </w:pPr>
      <w:rPr>
        <w:rFonts w:ascii="Symbol" w:hAnsi="Symbol" w:hint="default"/>
      </w:rPr>
    </w:lvl>
    <w:lvl w:ilvl="1" w:tplc="49245AEC">
      <w:start w:val="1"/>
      <w:numFmt w:val="bullet"/>
      <w:lvlText w:val="o"/>
      <w:lvlJc w:val="left"/>
      <w:pPr>
        <w:ind w:left="1440" w:hanging="360"/>
      </w:pPr>
      <w:rPr>
        <w:rFonts w:ascii="Courier New" w:hAnsi="Courier New" w:hint="default"/>
      </w:rPr>
    </w:lvl>
    <w:lvl w:ilvl="2" w:tplc="8EB2AF9E">
      <w:start w:val="1"/>
      <w:numFmt w:val="bullet"/>
      <w:lvlText w:val=""/>
      <w:lvlJc w:val="left"/>
      <w:pPr>
        <w:ind w:left="2160" w:hanging="360"/>
      </w:pPr>
      <w:rPr>
        <w:rFonts w:ascii="Wingdings" w:hAnsi="Wingdings" w:hint="default"/>
      </w:rPr>
    </w:lvl>
    <w:lvl w:ilvl="3" w:tplc="B95C8C68">
      <w:start w:val="1"/>
      <w:numFmt w:val="bullet"/>
      <w:lvlText w:val=""/>
      <w:lvlJc w:val="left"/>
      <w:pPr>
        <w:ind w:left="2880" w:hanging="360"/>
      </w:pPr>
      <w:rPr>
        <w:rFonts w:ascii="Symbol" w:hAnsi="Symbol" w:hint="default"/>
      </w:rPr>
    </w:lvl>
    <w:lvl w:ilvl="4" w:tplc="169480A8">
      <w:start w:val="1"/>
      <w:numFmt w:val="bullet"/>
      <w:lvlText w:val="o"/>
      <w:lvlJc w:val="left"/>
      <w:pPr>
        <w:ind w:left="3600" w:hanging="360"/>
      </w:pPr>
      <w:rPr>
        <w:rFonts w:ascii="Courier New" w:hAnsi="Courier New" w:hint="default"/>
      </w:rPr>
    </w:lvl>
    <w:lvl w:ilvl="5" w:tplc="29866040">
      <w:start w:val="1"/>
      <w:numFmt w:val="bullet"/>
      <w:lvlText w:val=""/>
      <w:lvlJc w:val="left"/>
      <w:pPr>
        <w:ind w:left="4320" w:hanging="360"/>
      </w:pPr>
      <w:rPr>
        <w:rFonts w:ascii="Wingdings" w:hAnsi="Wingdings" w:hint="default"/>
      </w:rPr>
    </w:lvl>
    <w:lvl w:ilvl="6" w:tplc="E17C173A">
      <w:start w:val="1"/>
      <w:numFmt w:val="bullet"/>
      <w:lvlText w:val=""/>
      <w:lvlJc w:val="left"/>
      <w:pPr>
        <w:ind w:left="5040" w:hanging="360"/>
      </w:pPr>
      <w:rPr>
        <w:rFonts w:ascii="Symbol" w:hAnsi="Symbol" w:hint="default"/>
      </w:rPr>
    </w:lvl>
    <w:lvl w:ilvl="7" w:tplc="8B3C19CC">
      <w:start w:val="1"/>
      <w:numFmt w:val="bullet"/>
      <w:lvlText w:val="o"/>
      <w:lvlJc w:val="left"/>
      <w:pPr>
        <w:ind w:left="5760" w:hanging="360"/>
      </w:pPr>
      <w:rPr>
        <w:rFonts w:ascii="Courier New" w:hAnsi="Courier New" w:hint="default"/>
      </w:rPr>
    </w:lvl>
    <w:lvl w:ilvl="8" w:tplc="06A0A8C8">
      <w:start w:val="1"/>
      <w:numFmt w:val="bullet"/>
      <w:lvlText w:val=""/>
      <w:lvlJc w:val="left"/>
      <w:pPr>
        <w:ind w:left="6480" w:hanging="360"/>
      </w:pPr>
      <w:rPr>
        <w:rFonts w:ascii="Wingdings" w:hAnsi="Wingdings" w:hint="default"/>
      </w:rPr>
    </w:lvl>
  </w:abstractNum>
  <w:abstractNum w:abstractNumId="16" w15:restartNumberingAfterBreak="0">
    <w:nsid w:val="31B81BE5"/>
    <w:multiLevelType w:val="hybridMultilevel"/>
    <w:tmpl w:val="FFFFFFFF"/>
    <w:lvl w:ilvl="0" w:tplc="983A7708">
      <w:start w:val="1"/>
      <w:numFmt w:val="bullet"/>
      <w:lvlText w:val="·"/>
      <w:lvlJc w:val="left"/>
      <w:pPr>
        <w:ind w:left="720" w:hanging="360"/>
      </w:pPr>
      <w:rPr>
        <w:rFonts w:ascii="Symbol" w:hAnsi="Symbol" w:hint="default"/>
      </w:rPr>
    </w:lvl>
    <w:lvl w:ilvl="1" w:tplc="FF1C6CB6">
      <w:start w:val="1"/>
      <w:numFmt w:val="bullet"/>
      <w:lvlText w:val="o"/>
      <w:lvlJc w:val="left"/>
      <w:pPr>
        <w:ind w:left="1440" w:hanging="360"/>
      </w:pPr>
      <w:rPr>
        <w:rFonts w:ascii="Courier New" w:hAnsi="Courier New" w:hint="default"/>
      </w:rPr>
    </w:lvl>
    <w:lvl w:ilvl="2" w:tplc="DBDACC30">
      <w:start w:val="1"/>
      <w:numFmt w:val="bullet"/>
      <w:lvlText w:val=""/>
      <w:lvlJc w:val="left"/>
      <w:pPr>
        <w:ind w:left="2160" w:hanging="360"/>
      </w:pPr>
      <w:rPr>
        <w:rFonts w:ascii="Wingdings" w:hAnsi="Wingdings" w:hint="default"/>
      </w:rPr>
    </w:lvl>
    <w:lvl w:ilvl="3" w:tplc="0C2C510C">
      <w:start w:val="1"/>
      <w:numFmt w:val="bullet"/>
      <w:lvlText w:val=""/>
      <w:lvlJc w:val="left"/>
      <w:pPr>
        <w:ind w:left="2880" w:hanging="360"/>
      </w:pPr>
      <w:rPr>
        <w:rFonts w:ascii="Symbol" w:hAnsi="Symbol" w:hint="default"/>
      </w:rPr>
    </w:lvl>
    <w:lvl w:ilvl="4" w:tplc="AD28723A">
      <w:start w:val="1"/>
      <w:numFmt w:val="bullet"/>
      <w:lvlText w:val="o"/>
      <w:lvlJc w:val="left"/>
      <w:pPr>
        <w:ind w:left="3600" w:hanging="360"/>
      </w:pPr>
      <w:rPr>
        <w:rFonts w:ascii="Courier New" w:hAnsi="Courier New" w:hint="default"/>
      </w:rPr>
    </w:lvl>
    <w:lvl w:ilvl="5" w:tplc="975A005C">
      <w:start w:val="1"/>
      <w:numFmt w:val="bullet"/>
      <w:lvlText w:val=""/>
      <w:lvlJc w:val="left"/>
      <w:pPr>
        <w:ind w:left="4320" w:hanging="360"/>
      </w:pPr>
      <w:rPr>
        <w:rFonts w:ascii="Wingdings" w:hAnsi="Wingdings" w:hint="default"/>
      </w:rPr>
    </w:lvl>
    <w:lvl w:ilvl="6" w:tplc="4614FBFE">
      <w:start w:val="1"/>
      <w:numFmt w:val="bullet"/>
      <w:lvlText w:val=""/>
      <w:lvlJc w:val="left"/>
      <w:pPr>
        <w:ind w:left="5040" w:hanging="360"/>
      </w:pPr>
      <w:rPr>
        <w:rFonts w:ascii="Symbol" w:hAnsi="Symbol" w:hint="default"/>
      </w:rPr>
    </w:lvl>
    <w:lvl w:ilvl="7" w:tplc="E1309212">
      <w:start w:val="1"/>
      <w:numFmt w:val="bullet"/>
      <w:lvlText w:val="o"/>
      <w:lvlJc w:val="left"/>
      <w:pPr>
        <w:ind w:left="5760" w:hanging="360"/>
      </w:pPr>
      <w:rPr>
        <w:rFonts w:ascii="Courier New" w:hAnsi="Courier New" w:hint="default"/>
      </w:rPr>
    </w:lvl>
    <w:lvl w:ilvl="8" w:tplc="5F18AF56">
      <w:start w:val="1"/>
      <w:numFmt w:val="bullet"/>
      <w:lvlText w:val=""/>
      <w:lvlJc w:val="left"/>
      <w:pPr>
        <w:ind w:left="6480" w:hanging="360"/>
      </w:pPr>
      <w:rPr>
        <w:rFonts w:ascii="Wingdings" w:hAnsi="Wingdings" w:hint="default"/>
      </w:rPr>
    </w:lvl>
  </w:abstractNum>
  <w:abstractNum w:abstractNumId="17" w15:restartNumberingAfterBreak="0">
    <w:nsid w:val="347829E8"/>
    <w:multiLevelType w:val="hybridMultilevel"/>
    <w:tmpl w:val="FFFFFFFF"/>
    <w:lvl w:ilvl="0" w:tplc="AA0281D8">
      <w:start w:val="1"/>
      <w:numFmt w:val="bullet"/>
      <w:lvlText w:val="-"/>
      <w:lvlJc w:val="left"/>
      <w:pPr>
        <w:ind w:left="720" w:hanging="360"/>
      </w:pPr>
      <w:rPr>
        <w:rFonts w:ascii="Symbol" w:hAnsi="Symbol" w:hint="default"/>
      </w:rPr>
    </w:lvl>
    <w:lvl w:ilvl="1" w:tplc="C3703582">
      <w:start w:val="1"/>
      <w:numFmt w:val="bullet"/>
      <w:lvlText w:val="o"/>
      <w:lvlJc w:val="left"/>
      <w:pPr>
        <w:ind w:left="1440" w:hanging="360"/>
      </w:pPr>
      <w:rPr>
        <w:rFonts w:ascii="Courier New" w:hAnsi="Courier New" w:hint="default"/>
      </w:rPr>
    </w:lvl>
    <w:lvl w:ilvl="2" w:tplc="35D0C530">
      <w:start w:val="1"/>
      <w:numFmt w:val="bullet"/>
      <w:lvlText w:val=""/>
      <w:lvlJc w:val="left"/>
      <w:pPr>
        <w:ind w:left="2160" w:hanging="360"/>
      </w:pPr>
      <w:rPr>
        <w:rFonts w:ascii="Wingdings" w:hAnsi="Wingdings" w:hint="default"/>
      </w:rPr>
    </w:lvl>
    <w:lvl w:ilvl="3" w:tplc="707E00BC">
      <w:start w:val="1"/>
      <w:numFmt w:val="bullet"/>
      <w:lvlText w:val=""/>
      <w:lvlJc w:val="left"/>
      <w:pPr>
        <w:ind w:left="2880" w:hanging="360"/>
      </w:pPr>
      <w:rPr>
        <w:rFonts w:ascii="Symbol" w:hAnsi="Symbol" w:hint="default"/>
      </w:rPr>
    </w:lvl>
    <w:lvl w:ilvl="4" w:tplc="6472C7A0">
      <w:start w:val="1"/>
      <w:numFmt w:val="bullet"/>
      <w:lvlText w:val="o"/>
      <w:lvlJc w:val="left"/>
      <w:pPr>
        <w:ind w:left="3600" w:hanging="360"/>
      </w:pPr>
      <w:rPr>
        <w:rFonts w:ascii="Courier New" w:hAnsi="Courier New" w:hint="default"/>
      </w:rPr>
    </w:lvl>
    <w:lvl w:ilvl="5" w:tplc="BE543DFC">
      <w:start w:val="1"/>
      <w:numFmt w:val="bullet"/>
      <w:lvlText w:val=""/>
      <w:lvlJc w:val="left"/>
      <w:pPr>
        <w:ind w:left="4320" w:hanging="360"/>
      </w:pPr>
      <w:rPr>
        <w:rFonts w:ascii="Wingdings" w:hAnsi="Wingdings" w:hint="default"/>
      </w:rPr>
    </w:lvl>
    <w:lvl w:ilvl="6" w:tplc="5C164B76">
      <w:start w:val="1"/>
      <w:numFmt w:val="bullet"/>
      <w:lvlText w:val=""/>
      <w:lvlJc w:val="left"/>
      <w:pPr>
        <w:ind w:left="5040" w:hanging="360"/>
      </w:pPr>
      <w:rPr>
        <w:rFonts w:ascii="Symbol" w:hAnsi="Symbol" w:hint="default"/>
      </w:rPr>
    </w:lvl>
    <w:lvl w:ilvl="7" w:tplc="66B47662">
      <w:start w:val="1"/>
      <w:numFmt w:val="bullet"/>
      <w:lvlText w:val="o"/>
      <w:lvlJc w:val="left"/>
      <w:pPr>
        <w:ind w:left="5760" w:hanging="360"/>
      </w:pPr>
      <w:rPr>
        <w:rFonts w:ascii="Courier New" w:hAnsi="Courier New" w:hint="default"/>
      </w:rPr>
    </w:lvl>
    <w:lvl w:ilvl="8" w:tplc="EA848982">
      <w:start w:val="1"/>
      <w:numFmt w:val="bullet"/>
      <w:lvlText w:val=""/>
      <w:lvlJc w:val="left"/>
      <w:pPr>
        <w:ind w:left="6480" w:hanging="360"/>
      </w:pPr>
      <w:rPr>
        <w:rFonts w:ascii="Wingdings" w:hAnsi="Wingdings" w:hint="default"/>
      </w:rPr>
    </w:lvl>
  </w:abstractNum>
  <w:abstractNum w:abstractNumId="18" w15:restartNumberingAfterBreak="0">
    <w:nsid w:val="35E8513D"/>
    <w:multiLevelType w:val="hybridMultilevel"/>
    <w:tmpl w:val="FFFFFFFF"/>
    <w:lvl w:ilvl="0" w:tplc="8EA83700">
      <w:start w:val="1"/>
      <w:numFmt w:val="bullet"/>
      <w:lvlText w:val="·"/>
      <w:lvlJc w:val="left"/>
      <w:pPr>
        <w:ind w:left="720" w:hanging="360"/>
      </w:pPr>
      <w:rPr>
        <w:rFonts w:ascii="Symbol" w:hAnsi="Symbol" w:hint="default"/>
      </w:rPr>
    </w:lvl>
    <w:lvl w:ilvl="1" w:tplc="4CD8539E">
      <w:start w:val="1"/>
      <w:numFmt w:val="bullet"/>
      <w:lvlText w:val="o"/>
      <w:lvlJc w:val="left"/>
      <w:pPr>
        <w:ind w:left="1440" w:hanging="360"/>
      </w:pPr>
      <w:rPr>
        <w:rFonts w:ascii="Courier New" w:hAnsi="Courier New" w:hint="default"/>
      </w:rPr>
    </w:lvl>
    <w:lvl w:ilvl="2" w:tplc="35D83176">
      <w:start w:val="1"/>
      <w:numFmt w:val="bullet"/>
      <w:lvlText w:val=""/>
      <w:lvlJc w:val="left"/>
      <w:pPr>
        <w:ind w:left="2160" w:hanging="360"/>
      </w:pPr>
      <w:rPr>
        <w:rFonts w:ascii="Wingdings" w:hAnsi="Wingdings" w:hint="default"/>
      </w:rPr>
    </w:lvl>
    <w:lvl w:ilvl="3" w:tplc="C3203466">
      <w:start w:val="1"/>
      <w:numFmt w:val="bullet"/>
      <w:lvlText w:val=""/>
      <w:lvlJc w:val="left"/>
      <w:pPr>
        <w:ind w:left="2880" w:hanging="360"/>
      </w:pPr>
      <w:rPr>
        <w:rFonts w:ascii="Symbol" w:hAnsi="Symbol" w:hint="default"/>
      </w:rPr>
    </w:lvl>
    <w:lvl w:ilvl="4" w:tplc="8AA8C036">
      <w:start w:val="1"/>
      <w:numFmt w:val="bullet"/>
      <w:lvlText w:val="o"/>
      <w:lvlJc w:val="left"/>
      <w:pPr>
        <w:ind w:left="3600" w:hanging="360"/>
      </w:pPr>
      <w:rPr>
        <w:rFonts w:ascii="Courier New" w:hAnsi="Courier New" w:hint="default"/>
      </w:rPr>
    </w:lvl>
    <w:lvl w:ilvl="5" w:tplc="8C681428">
      <w:start w:val="1"/>
      <w:numFmt w:val="bullet"/>
      <w:lvlText w:val=""/>
      <w:lvlJc w:val="left"/>
      <w:pPr>
        <w:ind w:left="4320" w:hanging="360"/>
      </w:pPr>
      <w:rPr>
        <w:rFonts w:ascii="Wingdings" w:hAnsi="Wingdings" w:hint="default"/>
      </w:rPr>
    </w:lvl>
    <w:lvl w:ilvl="6" w:tplc="86FCFBB6">
      <w:start w:val="1"/>
      <w:numFmt w:val="bullet"/>
      <w:lvlText w:val=""/>
      <w:lvlJc w:val="left"/>
      <w:pPr>
        <w:ind w:left="5040" w:hanging="360"/>
      </w:pPr>
      <w:rPr>
        <w:rFonts w:ascii="Symbol" w:hAnsi="Symbol" w:hint="default"/>
      </w:rPr>
    </w:lvl>
    <w:lvl w:ilvl="7" w:tplc="238AB3E6">
      <w:start w:val="1"/>
      <w:numFmt w:val="bullet"/>
      <w:lvlText w:val="o"/>
      <w:lvlJc w:val="left"/>
      <w:pPr>
        <w:ind w:left="5760" w:hanging="360"/>
      </w:pPr>
      <w:rPr>
        <w:rFonts w:ascii="Courier New" w:hAnsi="Courier New" w:hint="default"/>
      </w:rPr>
    </w:lvl>
    <w:lvl w:ilvl="8" w:tplc="14E4B6A2">
      <w:start w:val="1"/>
      <w:numFmt w:val="bullet"/>
      <w:lvlText w:val=""/>
      <w:lvlJc w:val="left"/>
      <w:pPr>
        <w:ind w:left="6480" w:hanging="360"/>
      </w:pPr>
      <w:rPr>
        <w:rFonts w:ascii="Wingdings" w:hAnsi="Wingdings" w:hint="default"/>
      </w:rPr>
    </w:lvl>
  </w:abstractNum>
  <w:abstractNum w:abstractNumId="19" w15:restartNumberingAfterBreak="0">
    <w:nsid w:val="3F392D45"/>
    <w:multiLevelType w:val="hybridMultilevel"/>
    <w:tmpl w:val="FFFFFFFF"/>
    <w:lvl w:ilvl="0" w:tplc="C27EF0EA">
      <w:start w:val="1"/>
      <w:numFmt w:val="bullet"/>
      <w:lvlText w:val="·"/>
      <w:lvlJc w:val="left"/>
      <w:pPr>
        <w:ind w:left="720" w:hanging="360"/>
      </w:pPr>
      <w:rPr>
        <w:rFonts w:ascii="Symbol" w:hAnsi="Symbol" w:hint="default"/>
      </w:rPr>
    </w:lvl>
    <w:lvl w:ilvl="1" w:tplc="03FC5A5A">
      <w:start w:val="1"/>
      <w:numFmt w:val="bullet"/>
      <w:lvlText w:val="o"/>
      <w:lvlJc w:val="left"/>
      <w:pPr>
        <w:ind w:left="1440" w:hanging="360"/>
      </w:pPr>
      <w:rPr>
        <w:rFonts w:ascii="Courier New" w:hAnsi="Courier New" w:hint="default"/>
      </w:rPr>
    </w:lvl>
    <w:lvl w:ilvl="2" w:tplc="99224E86">
      <w:start w:val="1"/>
      <w:numFmt w:val="bullet"/>
      <w:lvlText w:val=""/>
      <w:lvlJc w:val="left"/>
      <w:pPr>
        <w:ind w:left="2160" w:hanging="360"/>
      </w:pPr>
      <w:rPr>
        <w:rFonts w:ascii="Wingdings" w:hAnsi="Wingdings" w:hint="default"/>
      </w:rPr>
    </w:lvl>
    <w:lvl w:ilvl="3" w:tplc="C554C900">
      <w:start w:val="1"/>
      <w:numFmt w:val="bullet"/>
      <w:lvlText w:val=""/>
      <w:lvlJc w:val="left"/>
      <w:pPr>
        <w:ind w:left="2880" w:hanging="360"/>
      </w:pPr>
      <w:rPr>
        <w:rFonts w:ascii="Symbol" w:hAnsi="Symbol" w:hint="default"/>
      </w:rPr>
    </w:lvl>
    <w:lvl w:ilvl="4" w:tplc="AD7C0C6A">
      <w:start w:val="1"/>
      <w:numFmt w:val="bullet"/>
      <w:lvlText w:val="o"/>
      <w:lvlJc w:val="left"/>
      <w:pPr>
        <w:ind w:left="3600" w:hanging="360"/>
      </w:pPr>
      <w:rPr>
        <w:rFonts w:ascii="Courier New" w:hAnsi="Courier New" w:hint="default"/>
      </w:rPr>
    </w:lvl>
    <w:lvl w:ilvl="5" w:tplc="857A1A36">
      <w:start w:val="1"/>
      <w:numFmt w:val="bullet"/>
      <w:lvlText w:val=""/>
      <w:lvlJc w:val="left"/>
      <w:pPr>
        <w:ind w:left="4320" w:hanging="360"/>
      </w:pPr>
      <w:rPr>
        <w:rFonts w:ascii="Wingdings" w:hAnsi="Wingdings" w:hint="default"/>
      </w:rPr>
    </w:lvl>
    <w:lvl w:ilvl="6" w:tplc="E692115C">
      <w:start w:val="1"/>
      <w:numFmt w:val="bullet"/>
      <w:lvlText w:val=""/>
      <w:lvlJc w:val="left"/>
      <w:pPr>
        <w:ind w:left="5040" w:hanging="360"/>
      </w:pPr>
      <w:rPr>
        <w:rFonts w:ascii="Symbol" w:hAnsi="Symbol" w:hint="default"/>
      </w:rPr>
    </w:lvl>
    <w:lvl w:ilvl="7" w:tplc="5700FAEA">
      <w:start w:val="1"/>
      <w:numFmt w:val="bullet"/>
      <w:lvlText w:val="o"/>
      <w:lvlJc w:val="left"/>
      <w:pPr>
        <w:ind w:left="5760" w:hanging="360"/>
      </w:pPr>
      <w:rPr>
        <w:rFonts w:ascii="Courier New" w:hAnsi="Courier New" w:hint="default"/>
      </w:rPr>
    </w:lvl>
    <w:lvl w:ilvl="8" w:tplc="AD9A65D2">
      <w:start w:val="1"/>
      <w:numFmt w:val="bullet"/>
      <w:lvlText w:val=""/>
      <w:lvlJc w:val="left"/>
      <w:pPr>
        <w:ind w:left="6480" w:hanging="360"/>
      </w:pPr>
      <w:rPr>
        <w:rFonts w:ascii="Wingdings" w:hAnsi="Wingdings" w:hint="default"/>
      </w:rPr>
    </w:lvl>
  </w:abstractNum>
  <w:abstractNum w:abstractNumId="20" w15:restartNumberingAfterBreak="0">
    <w:nsid w:val="41565209"/>
    <w:multiLevelType w:val="hybridMultilevel"/>
    <w:tmpl w:val="B5F070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496D1799"/>
    <w:multiLevelType w:val="hybridMultilevel"/>
    <w:tmpl w:val="FFFFFFFF"/>
    <w:lvl w:ilvl="0" w:tplc="02027984">
      <w:start w:val="1"/>
      <w:numFmt w:val="bullet"/>
      <w:lvlText w:val="·"/>
      <w:lvlJc w:val="left"/>
      <w:pPr>
        <w:ind w:left="720" w:hanging="360"/>
      </w:pPr>
      <w:rPr>
        <w:rFonts w:ascii="Symbol" w:hAnsi="Symbol" w:hint="default"/>
      </w:rPr>
    </w:lvl>
    <w:lvl w:ilvl="1" w:tplc="2BBC35A8">
      <w:start w:val="1"/>
      <w:numFmt w:val="bullet"/>
      <w:lvlText w:val="o"/>
      <w:lvlJc w:val="left"/>
      <w:pPr>
        <w:ind w:left="1440" w:hanging="360"/>
      </w:pPr>
      <w:rPr>
        <w:rFonts w:ascii="Courier New" w:hAnsi="Courier New" w:hint="default"/>
      </w:rPr>
    </w:lvl>
    <w:lvl w:ilvl="2" w:tplc="C1BE2D18">
      <w:start w:val="1"/>
      <w:numFmt w:val="bullet"/>
      <w:lvlText w:val=""/>
      <w:lvlJc w:val="left"/>
      <w:pPr>
        <w:ind w:left="2160" w:hanging="360"/>
      </w:pPr>
      <w:rPr>
        <w:rFonts w:ascii="Wingdings" w:hAnsi="Wingdings" w:hint="default"/>
      </w:rPr>
    </w:lvl>
    <w:lvl w:ilvl="3" w:tplc="7728BE34">
      <w:start w:val="1"/>
      <w:numFmt w:val="bullet"/>
      <w:lvlText w:val=""/>
      <w:lvlJc w:val="left"/>
      <w:pPr>
        <w:ind w:left="2880" w:hanging="360"/>
      </w:pPr>
      <w:rPr>
        <w:rFonts w:ascii="Symbol" w:hAnsi="Symbol" w:hint="default"/>
      </w:rPr>
    </w:lvl>
    <w:lvl w:ilvl="4" w:tplc="65F4CF52">
      <w:start w:val="1"/>
      <w:numFmt w:val="bullet"/>
      <w:lvlText w:val="o"/>
      <w:lvlJc w:val="left"/>
      <w:pPr>
        <w:ind w:left="3600" w:hanging="360"/>
      </w:pPr>
      <w:rPr>
        <w:rFonts w:ascii="Courier New" w:hAnsi="Courier New" w:hint="default"/>
      </w:rPr>
    </w:lvl>
    <w:lvl w:ilvl="5" w:tplc="3C90D842">
      <w:start w:val="1"/>
      <w:numFmt w:val="bullet"/>
      <w:lvlText w:val=""/>
      <w:lvlJc w:val="left"/>
      <w:pPr>
        <w:ind w:left="4320" w:hanging="360"/>
      </w:pPr>
      <w:rPr>
        <w:rFonts w:ascii="Wingdings" w:hAnsi="Wingdings" w:hint="default"/>
      </w:rPr>
    </w:lvl>
    <w:lvl w:ilvl="6" w:tplc="E01AFB96">
      <w:start w:val="1"/>
      <w:numFmt w:val="bullet"/>
      <w:lvlText w:val=""/>
      <w:lvlJc w:val="left"/>
      <w:pPr>
        <w:ind w:left="5040" w:hanging="360"/>
      </w:pPr>
      <w:rPr>
        <w:rFonts w:ascii="Symbol" w:hAnsi="Symbol" w:hint="default"/>
      </w:rPr>
    </w:lvl>
    <w:lvl w:ilvl="7" w:tplc="469C4E4E">
      <w:start w:val="1"/>
      <w:numFmt w:val="bullet"/>
      <w:lvlText w:val="o"/>
      <w:lvlJc w:val="left"/>
      <w:pPr>
        <w:ind w:left="5760" w:hanging="360"/>
      </w:pPr>
      <w:rPr>
        <w:rFonts w:ascii="Courier New" w:hAnsi="Courier New" w:hint="default"/>
      </w:rPr>
    </w:lvl>
    <w:lvl w:ilvl="8" w:tplc="61A0A390">
      <w:start w:val="1"/>
      <w:numFmt w:val="bullet"/>
      <w:lvlText w:val=""/>
      <w:lvlJc w:val="left"/>
      <w:pPr>
        <w:ind w:left="6480" w:hanging="360"/>
      </w:pPr>
      <w:rPr>
        <w:rFonts w:ascii="Wingdings" w:hAnsi="Wingdings" w:hint="default"/>
      </w:rPr>
    </w:lvl>
  </w:abstractNum>
  <w:abstractNum w:abstractNumId="22" w15:restartNumberingAfterBreak="0">
    <w:nsid w:val="538444A7"/>
    <w:multiLevelType w:val="hybridMultilevel"/>
    <w:tmpl w:val="FFFFFFFF"/>
    <w:lvl w:ilvl="0" w:tplc="EF343D12">
      <w:start w:val="1"/>
      <w:numFmt w:val="bullet"/>
      <w:lvlText w:val="·"/>
      <w:lvlJc w:val="left"/>
      <w:pPr>
        <w:ind w:left="720" w:hanging="360"/>
      </w:pPr>
      <w:rPr>
        <w:rFonts w:ascii="Symbol" w:hAnsi="Symbol" w:hint="default"/>
      </w:rPr>
    </w:lvl>
    <w:lvl w:ilvl="1" w:tplc="355EA416">
      <w:start w:val="1"/>
      <w:numFmt w:val="bullet"/>
      <w:lvlText w:val="o"/>
      <w:lvlJc w:val="left"/>
      <w:pPr>
        <w:ind w:left="1440" w:hanging="360"/>
      </w:pPr>
      <w:rPr>
        <w:rFonts w:ascii="Courier New" w:hAnsi="Courier New" w:hint="default"/>
      </w:rPr>
    </w:lvl>
    <w:lvl w:ilvl="2" w:tplc="6C349A4E">
      <w:start w:val="1"/>
      <w:numFmt w:val="bullet"/>
      <w:lvlText w:val=""/>
      <w:lvlJc w:val="left"/>
      <w:pPr>
        <w:ind w:left="2160" w:hanging="360"/>
      </w:pPr>
      <w:rPr>
        <w:rFonts w:ascii="Wingdings" w:hAnsi="Wingdings" w:hint="default"/>
      </w:rPr>
    </w:lvl>
    <w:lvl w:ilvl="3" w:tplc="3F7E1824">
      <w:start w:val="1"/>
      <w:numFmt w:val="bullet"/>
      <w:lvlText w:val=""/>
      <w:lvlJc w:val="left"/>
      <w:pPr>
        <w:ind w:left="2880" w:hanging="360"/>
      </w:pPr>
      <w:rPr>
        <w:rFonts w:ascii="Symbol" w:hAnsi="Symbol" w:hint="default"/>
      </w:rPr>
    </w:lvl>
    <w:lvl w:ilvl="4" w:tplc="9468C4F8">
      <w:start w:val="1"/>
      <w:numFmt w:val="bullet"/>
      <w:lvlText w:val="o"/>
      <w:lvlJc w:val="left"/>
      <w:pPr>
        <w:ind w:left="3600" w:hanging="360"/>
      </w:pPr>
      <w:rPr>
        <w:rFonts w:ascii="Courier New" w:hAnsi="Courier New" w:hint="default"/>
      </w:rPr>
    </w:lvl>
    <w:lvl w:ilvl="5" w:tplc="FA82D3BA">
      <w:start w:val="1"/>
      <w:numFmt w:val="bullet"/>
      <w:lvlText w:val=""/>
      <w:lvlJc w:val="left"/>
      <w:pPr>
        <w:ind w:left="4320" w:hanging="360"/>
      </w:pPr>
      <w:rPr>
        <w:rFonts w:ascii="Wingdings" w:hAnsi="Wingdings" w:hint="default"/>
      </w:rPr>
    </w:lvl>
    <w:lvl w:ilvl="6" w:tplc="16647D52">
      <w:start w:val="1"/>
      <w:numFmt w:val="bullet"/>
      <w:lvlText w:val=""/>
      <w:lvlJc w:val="left"/>
      <w:pPr>
        <w:ind w:left="5040" w:hanging="360"/>
      </w:pPr>
      <w:rPr>
        <w:rFonts w:ascii="Symbol" w:hAnsi="Symbol" w:hint="default"/>
      </w:rPr>
    </w:lvl>
    <w:lvl w:ilvl="7" w:tplc="39AA98A2">
      <w:start w:val="1"/>
      <w:numFmt w:val="bullet"/>
      <w:lvlText w:val="o"/>
      <w:lvlJc w:val="left"/>
      <w:pPr>
        <w:ind w:left="5760" w:hanging="360"/>
      </w:pPr>
      <w:rPr>
        <w:rFonts w:ascii="Courier New" w:hAnsi="Courier New" w:hint="default"/>
      </w:rPr>
    </w:lvl>
    <w:lvl w:ilvl="8" w:tplc="E57A0D6C">
      <w:start w:val="1"/>
      <w:numFmt w:val="bullet"/>
      <w:lvlText w:val=""/>
      <w:lvlJc w:val="left"/>
      <w:pPr>
        <w:ind w:left="6480" w:hanging="360"/>
      </w:pPr>
      <w:rPr>
        <w:rFonts w:ascii="Wingdings" w:hAnsi="Wingdings" w:hint="default"/>
      </w:rPr>
    </w:lvl>
  </w:abstractNum>
  <w:abstractNum w:abstractNumId="23" w15:restartNumberingAfterBreak="0">
    <w:nsid w:val="5B785F5C"/>
    <w:multiLevelType w:val="multilevel"/>
    <w:tmpl w:val="16922BD6"/>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42B03F7"/>
    <w:multiLevelType w:val="hybridMultilevel"/>
    <w:tmpl w:val="FFFFFFFF"/>
    <w:lvl w:ilvl="0" w:tplc="739C890C">
      <w:start w:val="1"/>
      <w:numFmt w:val="bullet"/>
      <w:lvlText w:val="·"/>
      <w:lvlJc w:val="left"/>
      <w:pPr>
        <w:ind w:left="720" w:hanging="360"/>
      </w:pPr>
      <w:rPr>
        <w:rFonts w:ascii="Symbol" w:hAnsi="Symbol" w:hint="default"/>
      </w:rPr>
    </w:lvl>
    <w:lvl w:ilvl="1" w:tplc="13588FA2">
      <w:start w:val="1"/>
      <w:numFmt w:val="bullet"/>
      <w:lvlText w:val="o"/>
      <w:lvlJc w:val="left"/>
      <w:pPr>
        <w:ind w:left="1440" w:hanging="360"/>
      </w:pPr>
      <w:rPr>
        <w:rFonts w:ascii="Courier New" w:hAnsi="Courier New" w:hint="default"/>
      </w:rPr>
    </w:lvl>
    <w:lvl w:ilvl="2" w:tplc="DB307A84">
      <w:start w:val="1"/>
      <w:numFmt w:val="bullet"/>
      <w:lvlText w:val=""/>
      <w:lvlJc w:val="left"/>
      <w:pPr>
        <w:ind w:left="2160" w:hanging="360"/>
      </w:pPr>
      <w:rPr>
        <w:rFonts w:ascii="Wingdings" w:hAnsi="Wingdings" w:hint="default"/>
      </w:rPr>
    </w:lvl>
    <w:lvl w:ilvl="3" w:tplc="B0809DD6">
      <w:start w:val="1"/>
      <w:numFmt w:val="bullet"/>
      <w:lvlText w:val=""/>
      <w:lvlJc w:val="left"/>
      <w:pPr>
        <w:ind w:left="2880" w:hanging="360"/>
      </w:pPr>
      <w:rPr>
        <w:rFonts w:ascii="Symbol" w:hAnsi="Symbol" w:hint="default"/>
      </w:rPr>
    </w:lvl>
    <w:lvl w:ilvl="4" w:tplc="8E76AAA6">
      <w:start w:val="1"/>
      <w:numFmt w:val="bullet"/>
      <w:lvlText w:val="o"/>
      <w:lvlJc w:val="left"/>
      <w:pPr>
        <w:ind w:left="3600" w:hanging="360"/>
      </w:pPr>
      <w:rPr>
        <w:rFonts w:ascii="Courier New" w:hAnsi="Courier New" w:hint="default"/>
      </w:rPr>
    </w:lvl>
    <w:lvl w:ilvl="5" w:tplc="5450ECF0">
      <w:start w:val="1"/>
      <w:numFmt w:val="bullet"/>
      <w:lvlText w:val=""/>
      <w:lvlJc w:val="left"/>
      <w:pPr>
        <w:ind w:left="4320" w:hanging="360"/>
      </w:pPr>
      <w:rPr>
        <w:rFonts w:ascii="Wingdings" w:hAnsi="Wingdings" w:hint="default"/>
      </w:rPr>
    </w:lvl>
    <w:lvl w:ilvl="6" w:tplc="788C01B0">
      <w:start w:val="1"/>
      <w:numFmt w:val="bullet"/>
      <w:lvlText w:val=""/>
      <w:lvlJc w:val="left"/>
      <w:pPr>
        <w:ind w:left="5040" w:hanging="360"/>
      </w:pPr>
      <w:rPr>
        <w:rFonts w:ascii="Symbol" w:hAnsi="Symbol" w:hint="default"/>
      </w:rPr>
    </w:lvl>
    <w:lvl w:ilvl="7" w:tplc="070E10B2">
      <w:start w:val="1"/>
      <w:numFmt w:val="bullet"/>
      <w:lvlText w:val="o"/>
      <w:lvlJc w:val="left"/>
      <w:pPr>
        <w:ind w:left="5760" w:hanging="360"/>
      </w:pPr>
      <w:rPr>
        <w:rFonts w:ascii="Courier New" w:hAnsi="Courier New" w:hint="default"/>
      </w:rPr>
    </w:lvl>
    <w:lvl w:ilvl="8" w:tplc="0060B716">
      <w:start w:val="1"/>
      <w:numFmt w:val="bullet"/>
      <w:lvlText w:val=""/>
      <w:lvlJc w:val="left"/>
      <w:pPr>
        <w:ind w:left="6480" w:hanging="360"/>
      </w:pPr>
      <w:rPr>
        <w:rFonts w:ascii="Wingdings" w:hAnsi="Wingdings" w:hint="default"/>
      </w:rPr>
    </w:lvl>
  </w:abstractNum>
  <w:abstractNum w:abstractNumId="25" w15:restartNumberingAfterBreak="0">
    <w:nsid w:val="67502823"/>
    <w:multiLevelType w:val="hybridMultilevel"/>
    <w:tmpl w:val="FFFFFFFF"/>
    <w:lvl w:ilvl="0" w:tplc="FCE81D04">
      <w:start w:val="1"/>
      <w:numFmt w:val="bullet"/>
      <w:lvlText w:val="-"/>
      <w:lvlJc w:val="left"/>
      <w:pPr>
        <w:ind w:left="720" w:hanging="360"/>
      </w:pPr>
      <w:rPr>
        <w:rFonts w:ascii="Symbol" w:hAnsi="Symbol" w:hint="default"/>
      </w:rPr>
    </w:lvl>
    <w:lvl w:ilvl="1" w:tplc="6CDC993A">
      <w:start w:val="1"/>
      <w:numFmt w:val="bullet"/>
      <w:lvlText w:val="o"/>
      <w:lvlJc w:val="left"/>
      <w:pPr>
        <w:ind w:left="1440" w:hanging="360"/>
      </w:pPr>
      <w:rPr>
        <w:rFonts w:ascii="Courier New" w:hAnsi="Courier New" w:hint="default"/>
      </w:rPr>
    </w:lvl>
    <w:lvl w:ilvl="2" w:tplc="D764AB2E">
      <w:start w:val="1"/>
      <w:numFmt w:val="bullet"/>
      <w:lvlText w:val=""/>
      <w:lvlJc w:val="left"/>
      <w:pPr>
        <w:ind w:left="2160" w:hanging="360"/>
      </w:pPr>
      <w:rPr>
        <w:rFonts w:ascii="Wingdings" w:hAnsi="Wingdings" w:hint="default"/>
      </w:rPr>
    </w:lvl>
    <w:lvl w:ilvl="3" w:tplc="89061BC0">
      <w:start w:val="1"/>
      <w:numFmt w:val="bullet"/>
      <w:lvlText w:val=""/>
      <w:lvlJc w:val="left"/>
      <w:pPr>
        <w:ind w:left="2880" w:hanging="360"/>
      </w:pPr>
      <w:rPr>
        <w:rFonts w:ascii="Symbol" w:hAnsi="Symbol" w:hint="default"/>
      </w:rPr>
    </w:lvl>
    <w:lvl w:ilvl="4" w:tplc="EBEAFDF2">
      <w:start w:val="1"/>
      <w:numFmt w:val="bullet"/>
      <w:lvlText w:val="o"/>
      <w:lvlJc w:val="left"/>
      <w:pPr>
        <w:ind w:left="3600" w:hanging="360"/>
      </w:pPr>
      <w:rPr>
        <w:rFonts w:ascii="Courier New" w:hAnsi="Courier New" w:hint="default"/>
      </w:rPr>
    </w:lvl>
    <w:lvl w:ilvl="5" w:tplc="FA8093CA">
      <w:start w:val="1"/>
      <w:numFmt w:val="bullet"/>
      <w:lvlText w:val=""/>
      <w:lvlJc w:val="left"/>
      <w:pPr>
        <w:ind w:left="4320" w:hanging="360"/>
      </w:pPr>
      <w:rPr>
        <w:rFonts w:ascii="Wingdings" w:hAnsi="Wingdings" w:hint="default"/>
      </w:rPr>
    </w:lvl>
    <w:lvl w:ilvl="6" w:tplc="2CB8D9BC">
      <w:start w:val="1"/>
      <w:numFmt w:val="bullet"/>
      <w:lvlText w:val=""/>
      <w:lvlJc w:val="left"/>
      <w:pPr>
        <w:ind w:left="5040" w:hanging="360"/>
      </w:pPr>
      <w:rPr>
        <w:rFonts w:ascii="Symbol" w:hAnsi="Symbol" w:hint="default"/>
      </w:rPr>
    </w:lvl>
    <w:lvl w:ilvl="7" w:tplc="96581BF4">
      <w:start w:val="1"/>
      <w:numFmt w:val="bullet"/>
      <w:lvlText w:val="o"/>
      <w:lvlJc w:val="left"/>
      <w:pPr>
        <w:ind w:left="5760" w:hanging="360"/>
      </w:pPr>
      <w:rPr>
        <w:rFonts w:ascii="Courier New" w:hAnsi="Courier New" w:hint="default"/>
      </w:rPr>
    </w:lvl>
    <w:lvl w:ilvl="8" w:tplc="C29C7530">
      <w:start w:val="1"/>
      <w:numFmt w:val="bullet"/>
      <w:lvlText w:val=""/>
      <w:lvlJc w:val="left"/>
      <w:pPr>
        <w:ind w:left="6480" w:hanging="360"/>
      </w:pPr>
      <w:rPr>
        <w:rFonts w:ascii="Wingdings" w:hAnsi="Wingdings" w:hint="default"/>
      </w:rPr>
    </w:lvl>
  </w:abstractNum>
  <w:abstractNum w:abstractNumId="26" w15:restartNumberingAfterBreak="0">
    <w:nsid w:val="67836626"/>
    <w:multiLevelType w:val="hybridMultilevel"/>
    <w:tmpl w:val="FFFFFFFF"/>
    <w:lvl w:ilvl="0" w:tplc="FC029754">
      <w:start w:val="1"/>
      <w:numFmt w:val="bullet"/>
      <w:lvlText w:val="·"/>
      <w:lvlJc w:val="left"/>
      <w:pPr>
        <w:ind w:left="720" w:hanging="360"/>
      </w:pPr>
      <w:rPr>
        <w:rFonts w:ascii="Symbol" w:hAnsi="Symbol" w:hint="default"/>
      </w:rPr>
    </w:lvl>
    <w:lvl w:ilvl="1" w:tplc="0A4C6FB4">
      <w:start w:val="1"/>
      <w:numFmt w:val="bullet"/>
      <w:lvlText w:val="o"/>
      <w:lvlJc w:val="left"/>
      <w:pPr>
        <w:ind w:left="1440" w:hanging="360"/>
      </w:pPr>
      <w:rPr>
        <w:rFonts w:ascii="Courier New" w:hAnsi="Courier New" w:hint="default"/>
      </w:rPr>
    </w:lvl>
    <w:lvl w:ilvl="2" w:tplc="ED9C15C0">
      <w:start w:val="1"/>
      <w:numFmt w:val="bullet"/>
      <w:lvlText w:val=""/>
      <w:lvlJc w:val="left"/>
      <w:pPr>
        <w:ind w:left="2160" w:hanging="360"/>
      </w:pPr>
      <w:rPr>
        <w:rFonts w:ascii="Wingdings" w:hAnsi="Wingdings" w:hint="default"/>
      </w:rPr>
    </w:lvl>
    <w:lvl w:ilvl="3" w:tplc="E580DD74">
      <w:start w:val="1"/>
      <w:numFmt w:val="bullet"/>
      <w:lvlText w:val=""/>
      <w:lvlJc w:val="left"/>
      <w:pPr>
        <w:ind w:left="2880" w:hanging="360"/>
      </w:pPr>
      <w:rPr>
        <w:rFonts w:ascii="Symbol" w:hAnsi="Symbol" w:hint="default"/>
      </w:rPr>
    </w:lvl>
    <w:lvl w:ilvl="4" w:tplc="51B4FAD0">
      <w:start w:val="1"/>
      <w:numFmt w:val="bullet"/>
      <w:lvlText w:val="o"/>
      <w:lvlJc w:val="left"/>
      <w:pPr>
        <w:ind w:left="3600" w:hanging="360"/>
      </w:pPr>
      <w:rPr>
        <w:rFonts w:ascii="Courier New" w:hAnsi="Courier New" w:hint="default"/>
      </w:rPr>
    </w:lvl>
    <w:lvl w:ilvl="5" w:tplc="BCE2B366">
      <w:start w:val="1"/>
      <w:numFmt w:val="bullet"/>
      <w:lvlText w:val=""/>
      <w:lvlJc w:val="left"/>
      <w:pPr>
        <w:ind w:left="4320" w:hanging="360"/>
      </w:pPr>
      <w:rPr>
        <w:rFonts w:ascii="Wingdings" w:hAnsi="Wingdings" w:hint="default"/>
      </w:rPr>
    </w:lvl>
    <w:lvl w:ilvl="6" w:tplc="F814E11C">
      <w:start w:val="1"/>
      <w:numFmt w:val="bullet"/>
      <w:lvlText w:val=""/>
      <w:lvlJc w:val="left"/>
      <w:pPr>
        <w:ind w:left="5040" w:hanging="360"/>
      </w:pPr>
      <w:rPr>
        <w:rFonts w:ascii="Symbol" w:hAnsi="Symbol" w:hint="default"/>
      </w:rPr>
    </w:lvl>
    <w:lvl w:ilvl="7" w:tplc="948C6CD4">
      <w:start w:val="1"/>
      <w:numFmt w:val="bullet"/>
      <w:lvlText w:val="o"/>
      <w:lvlJc w:val="left"/>
      <w:pPr>
        <w:ind w:left="5760" w:hanging="360"/>
      </w:pPr>
      <w:rPr>
        <w:rFonts w:ascii="Courier New" w:hAnsi="Courier New" w:hint="default"/>
      </w:rPr>
    </w:lvl>
    <w:lvl w:ilvl="8" w:tplc="75AA7E50">
      <w:start w:val="1"/>
      <w:numFmt w:val="bullet"/>
      <w:lvlText w:val=""/>
      <w:lvlJc w:val="left"/>
      <w:pPr>
        <w:ind w:left="6480" w:hanging="360"/>
      </w:pPr>
      <w:rPr>
        <w:rFonts w:ascii="Wingdings" w:hAnsi="Wingdings" w:hint="default"/>
      </w:rPr>
    </w:lvl>
  </w:abstractNum>
  <w:abstractNum w:abstractNumId="27" w15:restartNumberingAfterBreak="0">
    <w:nsid w:val="6A3D7BC8"/>
    <w:multiLevelType w:val="multilevel"/>
    <w:tmpl w:val="DE56189E"/>
    <w:lvl w:ilvl="0">
      <w:start w:val="1"/>
      <w:numFmt w:val="bullet"/>
      <w:lvlText w:val=""/>
      <w:lvlJc w:val="left"/>
      <w:pPr>
        <w:ind w:left="753" w:hanging="360"/>
      </w:pPr>
      <w:rPr>
        <w:rFonts w:ascii="Symbol" w:hAnsi="Symbol" w:hint="default"/>
      </w:rPr>
    </w:lvl>
    <w:lvl w:ilvl="1">
      <w:numFmt w:val="bullet"/>
      <w:lvlText w:val="o"/>
      <w:lvlJc w:val="left"/>
      <w:pPr>
        <w:ind w:left="1473" w:hanging="360"/>
      </w:pPr>
      <w:rPr>
        <w:rFonts w:ascii="Courier New" w:hAnsi="Courier New" w:cs="Courier New"/>
      </w:rPr>
    </w:lvl>
    <w:lvl w:ilvl="2">
      <w:numFmt w:val="bullet"/>
      <w:lvlText w:val=""/>
      <w:lvlJc w:val="left"/>
      <w:pPr>
        <w:ind w:left="2193" w:hanging="360"/>
      </w:pPr>
      <w:rPr>
        <w:rFonts w:ascii="Wingdings" w:hAnsi="Wingdings"/>
      </w:rPr>
    </w:lvl>
    <w:lvl w:ilvl="3">
      <w:numFmt w:val="bullet"/>
      <w:lvlText w:val=""/>
      <w:lvlJc w:val="left"/>
      <w:pPr>
        <w:ind w:left="2913" w:hanging="360"/>
      </w:pPr>
      <w:rPr>
        <w:rFonts w:ascii="Symbol" w:hAnsi="Symbol"/>
      </w:rPr>
    </w:lvl>
    <w:lvl w:ilvl="4">
      <w:numFmt w:val="bullet"/>
      <w:lvlText w:val="o"/>
      <w:lvlJc w:val="left"/>
      <w:pPr>
        <w:ind w:left="3633" w:hanging="360"/>
      </w:pPr>
      <w:rPr>
        <w:rFonts w:ascii="Courier New" w:hAnsi="Courier New" w:cs="Courier New"/>
      </w:rPr>
    </w:lvl>
    <w:lvl w:ilvl="5">
      <w:numFmt w:val="bullet"/>
      <w:lvlText w:val=""/>
      <w:lvlJc w:val="left"/>
      <w:pPr>
        <w:ind w:left="4353" w:hanging="360"/>
      </w:pPr>
      <w:rPr>
        <w:rFonts w:ascii="Wingdings" w:hAnsi="Wingdings"/>
      </w:rPr>
    </w:lvl>
    <w:lvl w:ilvl="6">
      <w:numFmt w:val="bullet"/>
      <w:lvlText w:val=""/>
      <w:lvlJc w:val="left"/>
      <w:pPr>
        <w:ind w:left="5073" w:hanging="360"/>
      </w:pPr>
      <w:rPr>
        <w:rFonts w:ascii="Symbol" w:hAnsi="Symbol"/>
      </w:rPr>
    </w:lvl>
    <w:lvl w:ilvl="7">
      <w:numFmt w:val="bullet"/>
      <w:lvlText w:val="o"/>
      <w:lvlJc w:val="left"/>
      <w:pPr>
        <w:ind w:left="5793" w:hanging="360"/>
      </w:pPr>
      <w:rPr>
        <w:rFonts w:ascii="Courier New" w:hAnsi="Courier New" w:cs="Courier New"/>
      </w:rPr>
    </w:lvl>
    <w:lvl w:ilvl="8">
      <w:numFmt w:val="bullet"/>
      <w:lvlText w:val=""/>
      <w:lvlJc w:val="left"/>
      <w:pPr>
        <w:ind w:left="6513" w:hanging="360"/>
      </w:pPr>
      <w:rPr>
        <w:rFonts w:ascii="Wingdings" w:hAnsi="Wingdings"/>
      </w:rPr>
    </w:lvl>
  </w:abstractNum>
  <w:abstractNum w:abstractNumId="28" w15:restartNumberingAfterBreak="0">
    <w:nsid w:val="6B5D299D"/>
    <w:multiLevelType w:val="hybridMultilevel"/>
    <w:tmpl w:val="FFFFFFFF"/>
    <w:lvl w:ilvl="0" w:tplc="703AFD56">
      <w:start w:val="1"/>
      <w:numFmt w:val="bullet"/>
      <w:lvlText w:val="-"/>
      <w:lvlJc w:val="left"/>
      <w:pPr>
        <w:ind w:left="720" w:hanging="360"/>
      </w:pPr>
      <w:rPr>
        <w:rFonts w:ascii="&quot;Calibri&quot;,sans-serif" w:hAnsi="&quot;Calibri&quot;,sans-serif" w:hint="default"/>
      </w:rPr>
    </w:lvl>
    <w:lvl w:ilvl="1" w:tplc="5686E8EE">
      <w:start w:val="1"/>
      <w:numFmt w:val="bullet"/>
      <w:lvlText w:val="o"/>
      <w:lvlJc w:val="left"/>
      <w:pPr>
        <w:ind w:left="1440" w:hanging="360"/>
      </w:pPr>
      <w:rPr>
        <w:rFonts w:ascii="Courier New" w:hAnsi="Courier New" w:hint="default"/>
      </w:rPr>
    </w:lvl>
    <w:lvl w:ilvl="2" w:tplc="902C8DEA">
      <w:start w:val="1"/>
      <w:numFmt w:val="bullet"/>
      <w:lvlText w:val=""/>
      <w:lvlJc w:val="left"/>
      <w:pPr>
        <w:ind w:left="2160" w:hanging="360"/>
      </w:pPr>
      <w:rPr>
        <w:rFonts w:ascii="Wingdings" w:hAnsi="Wingdings" w:hint="default"/>
      </w:rPr>
    </w:lvl>
    <w:lvl w:ilvl="3" w:tplc="AC0E2956">
      <w:start w:val="1"/>
      <w:numFmt w:val="bullet"/>
      <w:lvlText w:val=""/>
      <w:lvlJc w:val="left"/>
      <w:pPr>
        <w:ind w:left="2880" w:hanging="360"/>
      </w:pPr>
      <w:rPr>
        <w:rFonts w:ascii="Symbol" w:hAnsi="Symbol" w:hint="default"/>
      </w:rPr>
    </w:lvl>
    <w:lvl w:ilvl="4" w:tplc="431A8D20">
      <w:start w:val="1"/>
      <w:numFmt w:val="bullet"/>
      <w:lvlText w:val="o"/>
      <w:lvlJc w:val="left"/>
      <w:pPr>
        <w:ind w:left="3600" w:hanging="360"/>
      </w:pPr>
      <w:rPr>
        <w:rFonts w:ascii="Courier New" w:hAnsi="Courier New" w:hint="default"/>
      </w:rPr>
    </w:lvl>
    <w:lvl w:ilvl="5" w:tplc="A684B3C4">
      <w:start w:val="1"/>
      <w:numFmt w:val="bullet"/>
      <w:lvlText w:val=""/>
      <w:lvlJc w:val="left"/>
      <w:pPr>
        <w:ind w:left="4320" w:hanging="360"/>
      </w:pPr>
      <w:rPr>
        <w:rFonts w:ascii="Wingdings" w:hAnsi="Wingdings" w:hint="default"/>
      </w:rPr>
    </w:lvl>
    <w:lvl w:ilvl="6" w:tplc="03AC3616">
      <w:start w:val="1"/>
      <w:numFmt w:val="bullet"/>
      <w:lvlText w:val=""/>
      <w:lvlJc w:val="left"/>
      <w:pPr>
        <w:ind w:left="5040" w:hanging="360"/>
      </w:pPr>
      <w:rPr>
        <w:rFonts w:ascii="Symbol" w:hAnsi="Symbol" w:hint="default"/>
      </w:rPr>
    </w:lvl>
    <w:lvl w:ilvl="7" w:tplc="4BA45FF8">
      <w:start w:val="1"/>
      <w:numFmt w:val="bullet"/>
      <w:lvlText w:val="o"/>
      <w:lvlJc w:val="left"/>
      <w:pPr>
        <w:ind w:left="5760" w:hanging="360"/>
      </w:pPr>
      <w:rPr>
        <w:rFonts w:ascii="Courier New" w:hAnsi="Courier New" w:hint="default"/>
      </w:rPr>
    </w:lvl>
    <w:lvl w:ilvl="8" w:tplc="3CA87674">
      <w:start w:val="1"/>
      <w:numFmt w:val="bullet"/>
      <w:lvlText w:val=""/>
      <w:lvlJc w:val="left"/>
      <w:pPr>
        <w:ind w:left="6480" w:hanging="360"/>
      </w:pPr>
      <w:rPr>
        <w:rFonts w:ascii="Wingdings" w:hAnsi="Wingdings" w:hint="default"/>
      </w:rPr>
    </w:lvl>
  </w:abstractNum>
  <w:abstractNum w:abstractNumId="29" w15:restartNumberingAfterBreak="0">
    <w:nsid w:val="6B6008BE"/>
    <w:multiLevelType w:val="hybridMultilevel"/>
    <w:tmpl w:val="FFFFFFFF"/>
    <w:lvl w:ilvl="0" w:tplc="30F447A8">
      <w:start w:val="1"/>
      <w:numFmt w:val="bullet"/>
      <w:lvlText w:val="-"/>
      <w:lvlJc w:val="left"/>
      <w:pPr>
        <w:ind w:left="720" w:hanging="360"/>
      </w:pPr>
      <w:rPr>
        <w:rFonts w:ascii="Symbol" w:hAnsi="Symbol" w:hint="default"/>
      </w:rPr>
    </w:lvl>
    <w:lvl w:ilvl="1" w:tplc="7C6833B8">
      <w:start w:val="1"/>
      <w:numFmt w:val="bullet"/>
      <w:lvlText w:val="o"/>
      <w:lvlJc w:val="left"/>
      <w:pPr>
        <w:ind w:left="1440" w:hanging="360"/>
      </w:pPr>
      <w:rPr>
        <w:rFonts w:ascii="Courier New" w:hAnsi="Courier New" w:hint="default"/>
      </w:rPr>
    </w:lvl>
    <w:lvl w:ilvl="2" w:tplc="A07A1944">
      <w:start w:val="1"/>
      <w:numFmt w:val="bullet"/>
      <w:lvlText w:val=""/>
      <w:lvlJc w:val="left"/>
      <w:pPr>
        <w:ind w:left="2160" w:hanging="360"/>
      </w:pPr>
      <w:rPr>
        <w:rFonts w:ascii="Wingdings" w:hAnsi="Wingdings" w:hint="default"/>
      </w:rPr>
    </w:lvl>
    <w:lvl w:ilvl="3" w:tplc="92068164">
      <w:start w:val="1"/>
      <w:numFmt w:val="bullet"/>
      <w:lvlText w:val=""/>
      <w:lvlJc w:val="left"/>
      <w:pPr>
        <w:ind w:left="2880" w:hanging="360"/>
      </w:pPr>
      <w:rPr>
        <w:rFonts w:ascii="Symbol" w:hAnsi="Symbol" w:hint="default"/>
      </w:rPr>
    </w:lvl>
    <w:lvl w:ilvl="4" w:tplc="3C20EE54">
      <w:start w:val="1"/>
      <w:numFmt w:val="bullet"/>
      <w:lvlText w:val="o"/>
      <w:lvlJc w:val="left"/>
      <w:pPr>
        <w:ind w:left="3600" w:hanging="360"/>
      </w:pPr>
      <w:rPr>
        <w:rFonts w:ascii="Courier New" w:hAnsi="Courier New" w:hint="default"/>
      </w:rPr>
    </w:lvl>
    <w:lvl w:ilvl="5" w:tplc="8C4602CA">
      <w:start w:val="1"/>
      <w:numFmt w:val="bullet"/>
      <w:lvlText w:val=""/>
      <w:lvlJc w:val="left"/>
      <w:pPr>
        <w:ind w:left="4320" w:hanging="360"/>
      </w:pPr>
      <w:rPr>
        <w:rFonts w:ascii="Wingdings" w:hAnsi="Wingdings" w:hint="default"/>
      </w:rPr>
    </w:lvl>
    <w:lvl w:ilvl="6" w:tplc="627A5154">
      <w:start w:val="1"/>
      <w:numFmt w:val="bullet"/>
      <w:lvlText w:val=""/>
      <w:lvlJc w:val="left"/>
      <w:pPr>
        <w:ind w:left="5040" w:hanging="360"/>
      </w:pPr>
      <w:rPr>
        <w:rFonts w:ascii="Symbol" w:hAnsi="Symbol" w:hint="default"/>
      </w:rPr>
    </w:lvl>
    <w:lvl w:ilvl="7" w:tplc="6F5EDC84">
      <w:start w:val="1"/>
      <w:numFmt w:val="bullet"/>
      <w:lvlText w:val="o"/>
      <w:lvlJc w:val="left"/>
      <w:pPr>
        <w:ind w:left="5760" w:hanging="360"/>
      </w:pPr>
      <w:rPr>
        <w:rFonts w:ascii="Courier New" w:hAnsi="Courier New" w:hint="default"/>
      </w:rPr>
    </w:lvl>
    <w:lvl w:ilvl="8" w:tplc="760288DC">
      <w:start w:val="1"/>
      <w:numFmt w:val="bullet"/>
      <w:lvlText w:val=""/>
      <w:lvlJc w:val="left"/>
      <w:pPr>
        <w:ind w:left="6480" w:hanging="360"/>
      </w:pPr>
      <w:rPr>
        <w:rFonts w:ascii="Wingdings" w:hAnsi="Wingdings" w:hint="default"/>
      </w:rPr>
    </w:lvl>
  </w:abstractNum>
  <w:abstractNum w:abstractNumId="30" w15:restartNumberingAfterBreak="0">
    <w:nsid w:val="71175E3F"/>
    <w:multiLevelType w:val="hybridMultilevel"/>
    <w:tmpl w:val="FFFFFFFF"/>
    <w:lvl w:ilvl="0" w:tplc="B148CACA">
      <w:start w:val="1"/>
      <w:numFmt w:val="bullet"/>
      <w:lvlText w:val="-"/>
      <w:lvlJc w:val="left"/>
      <w:pPr>
        <w:ind w:left="720" w:hanging="360"/>
      </w:pPr>
      <w:rPr>
        <w:rFonts w:ascii="Symbol" w:hAnsi="Symbol" w:hint="default"/>
      </w:rPr>
    </w:lvl>
    <w:lvl w:ilvl="1" w:tplc="5A52891A">
      <w:start w:val="1"/>
      <w:numFmt w:val="bullet"/>
      <w:lvlText w:val="o"/>
      <w:lvlJc w:val="left"/>
      <w:pPr>
        <w:ind w:left="1440" w:hanging="360"/>
      </w:pPr>
      <w:rPr>
        <w:rFonts w:ascii="Courier New" w:hAnsi="Courier New" w:hint="default"/>
      </w:rPr>
    </w:lvl>
    <w:lvl w:ilvl="2" w:tplc="17EC11DA">
      <w:start w:val="1"/>
      <w:numFmt w:val="bullet"/>
      <w:lvlText w:val=""/>
      <w:lvlJc w:val="left"/>
      <w:pPr>
        <w:ind w:left="2160" w:hanging="360"/>
      </w:pPr>
      <w:rPr>
        <w:rFonts w:ascii="Wingdings" w:hAnsi="Wingdings" w:hint="default"/>
      </w:rPr>
    </w:lvl>
    <w:lvl w:ilvl="3" w:tplc="326010DC">
      <w:start w:val="1"/>
      <w:numFmt w:val="bullet"/>
      <w:lvlText w:val=""/>
      <w:lvlJc w:val="left"/>
      <w:pPr>
        <w:ind w:left="2880" w:hanging="360"/>
      </w:pPr>
      <w:rPr>
        <w:rFonts w:ascii="Symbol" w:hAnsi="Symbol" w:hint="default"/>
      </w:rPr>
    </w:lvl>
    <w:lvl w:ilvl="4" w:tplc="21A87276">
      <w:start w:val="1"/>
      <w:numFmt w:val="bullet"/>
      <w:lvlText w:val="o"/>
      <w:lvlJc w:val="left"/>
      <w:pPr>
        <w:ind w:left="3600" w:hanging="360"/>
      </w:pPr>
      <w:rPr>
        <w:rFonts w:ascii="Courier New" w:hAnsi="Courier New" w:hint="default"/>
      </w:rPr>
    </w:lvl>
    <w:lvl w:ilvl="5" w:tplc="96C234E2">
      <w:start w:val="1"/>
      <w:numFmt w:val="bullet"/>
      <w:lvlText w:val=""/>
      <w:lvlJc w:val="left"/>
      <w:pPr>
        <w:ind w:left="4320" w:hanging="360"/>
      </w:pPr>
      <w:rPr>
        <w:rFonts w:ascii="Wingdings" w:hAnsi="Wingdings" w:hint="default"/>
      </w:rPr>
    </w:lvl>
    <w:lvl w:ilvl="6" w:tplc="2EB6537E">
      <w:start w:val="1"/>
      <w:numFmt w:val="bullet"/>
      <w:lvlText w:val=""/>
      <w:lvlJc w:val="left"/>
      <w:pPr>
        <w:ind w:left="5040" w:hanging="360"/>
      </w:pPr>
      <w:rPr>
        <w:rFonts w:ascii="Symbol" w:hAnsi="Symbol" w:hint="default"/>
      </w:rPr>
    </w:lvl>
    <w:lvl w:ilvl="7" w:tplc="92E01178">
      <w:start w:val="1"/>
      <w:numFmt w:val="bullet"/>
      <w:lvlText w:val="o"/>
      <w:lvlJc w:val="left"/>
      <w:pPr>
        <w:ind w:left="5760" w:hanging="360"/>
      </w:pPr>
      <w:rPr>
        <w:rFonts w:ascii="Courier New" w:hAnsi="Courier New" w:hint="default"/>
      </w:rPr>
    </w:lvl>
    <w:lvl w:ilvl="8" w:tplc="86B673DC">
      <w:start w:val="1"/>
      <w:numFmt w:val="bullet"/>
      <w:lvlText w:val=""/>
      <w:lvlJc w:val="left"/>
      <w:pPr>
        <w:ind w:left="6480" w:hanging="360"/>
      </w:pPr>
      <w:rPr>
        <w:rFonts w:ascii="Wingdings" w:hAnsi="Wingdings" w:hint="default"/>
      </w:rPr>
    </w:lvl>
  </w:abstractNum>
  <w:abstractNum w:abstractNumId="31"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hint="default"/>
      </w:rPr>
    </w:lvl>
    <w:lvl w:ilvl="8" w:tplc="5656BD18">
      <w:start w:val="1"/>
      <w:numFmt w:val="bullet"/>
      <w:lvlText w:val=""/>
      <w:lvlJc w:val="left"/>
      <w:pPr>
        <w:ind w:left="6480" w:hanging="360"/>
      </w:pPr>
      <w:rPr>
        <w:rFonts w:ascii="Wingdings" w:hAnsi="Wingdings" w:hint="default"/>
      </w:rPr>
    </w:lvl>
  </w:abstractNum>
  <w:abstractNum w:abstractNumId="32" w15:restartNumberingAfterBreak="0">
    <w:nsid w:val="75977A45"/>
    <w:multiLevelType w:val="multilevel"/>
    <w:tmpl w:val="E2905B04"/>
    <w:lvl w:ilvl="0">
      <w:start w:val="1"/>
      <w:numFmt w:val="bullet"/>
      <w:lvlText w:val=""/>
      <w:lvlJc w:val="left"/>
      <w:pPr>
        <w:ind w:left="753" w:hanging="360"/>
      </w:pPr>
      <w:rPr>
        <w:rFonts w:ascii="Symbol" w:hAnsi="Symbol" w:hint="default"/>
      </w:rPr>
    </w:lvl>
    <w:lvl w:ilvl="1">
      <w:numFmt w:val="bullet"/>
      <w:lvlText w:val="o"/>
      <w:lvlJc w:val="left"/>
      <w:pPr>
        <w:ind w:left="1473" w:hanging="360"/>
      </w:pPr>
      <w:rPr>
        <w:rFonts w:ascii="Courier New" w:hAnsi="Courier New" w:cs="Courier New"/>
      </w:rPr>
    </w:lvl>
    <w:lvl w:ilvl="2">
      <w:numFmt w:val="bullet"/>
      <w:lvlText w:val=""/>
      <w:lvlJc w:val="left"/>
      <w:pPr>
        <w:ind w:left="2193" w:hanging="360"/>
      </w:pPr>
      <w:rPr>
        <w:rFonts w:ascii="Wingdings" w:hAnsi="Wingdings"/>
      </w:rPr>
    </w:lvl>
    <w:lvl w:ilvl="3">
      <w:numFmt w:val="bullet"/>
      <w:lvlText w:val=""/>
      <w:lvlJc w:val="left"/>
      <w:pPr>
        <w:ind w:left="2913" w:hanging="360"/>
      </w:pPr>
      <w:rPr>
        <w:rFonts w:ascii="Symbol" w:hAnsi="Symbol"/>
      </w:rPr>
    </w:lvl>
    <w:lvl w:ilvl="4">
      <w:numFmt w:val="bullet"/>
      <w:lvlText w:val="o"/>
      <w:lvlJc w:val="left"/>
      <w:pPr>
        <w:ind w:left="3633" w:hanging="360"/>
      </w:pPr>
      <w:rPr>
        <w:rFonts w:ascii="Courier New" w:hAnsi="Courier New" w:cs="Courier New"/>
      </w:rPr>
    </w:lvl>
    <w:lvl w:ilvl="5">
      <w:numFmt w:val="bullet"/>
      <w:lvlText w:val=""/>
      <w:lvlJc w:val="left"/>
      <w:pPr>
        <w:ind w:left="4353" w:hanging="360"/>
      </w:pPr>
      <w:rPr>
        <w:rFonts w:ascii="Wingdings" w:hAnsi="Wingdings"/>
      </w:rPr>
    </w:lvl>
    <w:lvl w:ilvl="6">
      <w:numFmt w:val="bullet"/>
      <w:lvlText w:val=""/>
      <w:lvlJc w:val="left"/>
      <w:pPr>
        <w:ind w:left="5073" w:hanging="360"/>
      </w:pPr>
      <w:rPr>
        <w:rFonts w:ascii="Symbol" w:hAnsi="Symbol"/>
      </w:rPr>
    </w:lvl>
    <w:lvl w:ilvl="7">
      <w:numFmt w:val="bullet"/>
      <w:lvlText w:val="o"/>
      <w:lvlJc w:val="left"/>
      <w:pPr>
        <w:ind w:left="5793" w:hanging="360"/>
      </w:pPr>
      <w:rPr>
        <w:rFonts w:ascii="Courier New" w:hAnsi="Courier New" w:cs="Courier New"/>
      </w:rPr>
    </w:lvl>
    <w:lvl w:ilvl="8">
      <w:numFmt w:val="bullet"/>
      <w:lvlText w:val=""/>
      <w:lvlJc w:val="left"/>
      <w:pPr>
        <w:ind w:left="6513" w:hanging="360"/>
      </w:pPr>
      <w:rPr>
        <w:rFonts w:ascii="Wingdings" w:hAnsi="Wingdings"/>
      </w:rPr>
    </w:lvl>
  </w:abstractNum>
  <w:abstractNum w:abstractNumId="33" w15:restartNumberingAfterBreak="0">
    <w:nsid w:val="7F17611C"/>
    <w:multiLevelType w:val="hybridMultilevel"/>
    <w:tmpl w:val="FFFFFFFF"/>
    <w:lvl w:ilvl="0" w:tplc="6712909C">
      <w:start w:val="1"/>
      <w:numFmt w:val="bullet"/>
      <w:lvlText w:val="·"/>
      <w:lvlJc w:val="left"/>
      <w:pPr>
        <w:ind w:left="720" w:hanging="360"/>
      </w:pPr>
      <w:rPr>
        <w:rFonts w:ascii="Symbol" w:hAnsi="Symbol" w:hint="default"/>
      </w:rPr>
    </w:lvl>
    <w:lvl w:ilvl="1" w:tplc="4F7A5518">
      <w:start w:val="1"/>
      <w:numFmt w:val="bullet"/>
      <w:lvlText w:val="o"/>
      <w:lvlJc w:val="left"/>
      <w:pPr>
        <w:ind w:left="1440" w:hanging="360"/>
      </w:pPr>
      <w:rPr>
        <w:rFonts w:ascii="Courier New" w:hAnsi="Courier New" w:hint="default"/>
      </w:rPr>
    </w:lvl>
    <w:lvl w:ilvl="2" w:tplc="FE26A734">
      <w:start w:val="1"/>
      <w:numFmt w:val="bullet"/>
      <w:lvlText w:val=""/>
      <w:lvlJc w:val="left"/>
      <w:pPr>
        <w:ind w:left="2160" w:hanging="360"/>
      </w:pPr>
      <w:rPr>
        <w:rFonts w:ascii="Wingdings" w:hAnsi="Wingdings" w:hint="default"/>
      </w:rPr>
    </w:lvl>
    <w:lvl w:ilvl="3" w:tplc="E9C02A92">
      <w:start w:val="1"/>
      <w:numFmt w:val="bullet"/>
      <w:lvlText w:val=""/>
      <w:lvlJc w:val="left"/>
      <w:pPr>
        <w:ind w:left="2880" w:hanging="360"/>
      </w:pPr>
      <w:rPr>
        <w:rFonts w:ascii="Symbol" w:hAnsi="Symbol" w:hint="default"/>
      </w:rPr>
    </w:lvl>
    <w:lvl w:ilvl="4" w:tplc="A7864C72">
      <w:start w:val="1"/>
      <w:numFmt w:val="bullet"/>
      <w:lvlText w:val="o"/>
      <w:lvlJc w:val="left"/>
      <w:pPr>
        <w:ind w:left="3600" w:hanging="360"/>
      </w:pPr>
      <w:rPr>
        <w:rFonts w:ascii="Courier New" w:hAnsi="Courier New" w:hint="default"/>
      </w:rPr>
    </w:lvl>
    <w:lvl w:ilvl="5" w:tplc="213A0880">
      <w:start w:val="1"/>
      <w:numFmt w:val="bullet"/>
      <w:lvlText w:val=""/>
      <w:lvlJc w:val="left"/>
      <w:pPr>
        <w:ind w:left="4320" w:hanging="360"/>
      </w:pPr>
      <w:rPr>
        <w:rFonts w:ascii="Wingdings" w:hAnsi="Wingdings" w:hint="default"/>
      </w:rPr>
    </w:lvl>
    <w:lvl w:ilvl="6" w:tplc="7C067848">
      <w:start w:val="1"/>
      <w:numFmt w:val="bullet"/>
      <w:lvlText w:val=""/>
      <w:lvlJc w:val="left"/>
      <w:pPr>
        <w:ind w:left="5040" w:hanging="360"/>
      </w:pPr>
      <w:rPr>
        <w:rFonts w:ascii="Symbol" w:hAnsi="Symbol" w:hint="default"/>
      </w:rPr>
    </w:lvl>
    <w:lvl w:ilvl="7" w:tplc="C044A50E">
      <w:start w:val="1"/>
      <w:numFmt w:val="bullet"/>
      <w:lvlText w:val="o"/>
      <w:lvlJc w:val="left"/>
      <w:pPr>
        <w:ind w:left="5760" w:hanging="360"/>
      </w:pPr>
      <w:rPr>
        <w:rFonts w:ascii="Courier New" w:hAnsi="Courier New" w:hint="default"/>
      </w:rPr>
    </w:lvl>
    <w:lvl w:ilvl="8" w:tplc="9C4CABDA">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0"/>
  </w:num>
  <w:num w:numId="4">
    <w:abstractNumId w:val="14"/>
  </w:num>
  <w:num w:numId="5">
    <w:abstractNumId w:val="31"/>
  </w:num>
  <w:num w:numId="6">
    <w:abstractNumId w:val="20"/>
  </w:num>
  <w:num w:numId="7">
    <w:abstractNumId w:val="23"/>
  </w:num>
  <w:num w:numId="8">
    <w:abstractNumId w:val="32"/>
  </w:num>
  <w:num w:numId="9">
    <w:abstractNumId w:val="27"/>
  </w:num>
  <w:num w:numId="10">
    <w:abstractNumId w:val="29"/>
  </w:num>
  <w:num w:numId="11">
    <w:abstractNumId w:val="33"/>
  </w:num>
  <w:num w:numId="12">
    <w:abstractNumId w:val="12"/>
  </w:num>
  <w:num w:numId="13">
    <w:abstractNumId w:val="2"/>
  </w:num>
  <w:num w:numId="14">
    <w:abstractNumId w:val="1"/>
  </w:num>
  <w:num w:numId="15">
    <w:abstractNumId w:val="30"/>
  </w:num>
  <w:num w:numId="16">
    <w:abstractNumId w:val="15"/>
  </w:num>
  <w:num w:numId="17">
    <w:abstractNumId w:val="19"/>
  </w:num>
  <w:num w:numId="18">
    <w:abstractNumId w:val="24"/>
  </w:num>
  <w:num w:numId="19">
    <w:abstractNumId w:val="17"/>
  </w:num>
  <w:num w:numId="20">
    <w:abstractNumId w:val="25"/>
  </w:num>
  <w:num w:numId="21">
    <w:abstractNumId w:val="13"/>
  </w:num>
  <w:num w:numId="22">
    <w:abstractNumId w:val="18"/>
  </w:num>
  <w:num w:numId="23">
    <w:abstractNumId w:val="28"/>
  </w:num>
  <w:num w:numId="24">
    <w:abstractNumId w:val="22"/>
  </w:num>
  <w:num w:numId="25">
    <w:abstractNumId w:val="11"/>
  </w:num>
  <w:num w:numId="26">
    <w:abstractNumId w:val="8"/>
  </w:num>
  <w:num w:numId="27">
    <w:abstractNumId w:val="4"/>
  </w:num>
  <w:num w:numId="28">
    <w:abstractNumId w:val="6"/>
  </w:num>
  <w:num w:numId="29">
    <w:abstractNumId w:val="9"/>
  </w:num>
  <w:num w:numId="30">
    <w:abstractNumId w:val="5"/>
  </w:num>
  <w:num w:numId="31">
    <w:abstractNumId w:val="7"/>
  </w:num>
  <w:num w:numId="32">
    <w:abstractNumId w:val="3"/>
  </w:num>
  <w:num w:numId="33">
    <w:abstractNumId w:val="10"/>
  </w:num>
  <w:num w:numId="34">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090"/>
    <w:rsid w:val="001046FC"/>
    <w:rsid w:val="00114A24"/>
    <w:rsid w:val="001574CB"/>
    <w:rsid w:val="00167192"/>
    <w:rsid w:val="00187090"/>
    <w:rsid w:val="001B1147"/>
    <w:rsid w:val="00212EB8"/>
    <w:rsid w:val="002426E9"/>
    <w:rsid w:val="00324F26"/>
    <w:rsid w:val="0034733C"/>
    <w:rsid w:val="00347E5B"/>
    <w:rsid w:val="003848BD"/>
    <w:rsid w:val="00395A51"/>
    <w:rsid w:val="0042375B"/>
    <w:rsid w:val="00585277"/>
    <w:rsid w:val="005E4382"/>
    <w:rsid w:val="006811F6"/>
    <w:rsid w:val="0068327B"/>
    <w:rsid w:val="006C0009"/>
    <w:rsid w:val="00765F93"/>
    <w:rsid w:val="007716CD"/>
    <w:rsid w:val="007C7BFB"/>
    <w:rsid w:val="00816820"/>
    <w:rsid w:val="00836807"/>
    <w:rsid w:val="008C0DA5"/>
    <w:rsid w:val="00995CBC"/>
    <w:rsid w:val="00B874F2"/>
    <w:rsid w:val="00BC4485"/>
    <w:rsid w:val="00BE42FE"/>
    <w:rsid w:val="00C3284A"/>
    <w:rsid w:val="00C72362"/>
    <w:rsid w:val="00CB36E3"/>
    <w:rsid w:val="00D95D76"/>
    <w:rsid w:val="00EA4CA6"/>
    <w:rsid w:val="00F01932"/>
    <w:rsid w:val="00F8115B"/>
    <w:rsid w:val="00F914F6"/>
    <w:rsid w:val="00FA0CF5"/>
    <w:rsid w:val="00FA4978"/>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9539A"/>
  <w15:chartTrackingRefBased/>
  <w15:docId w15:val="{3C0339F6-1786-4775-B823-B2C9D098D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090"/>
    <w:pPr>
      <w:spacing w:after="0"/>
    </w:pPr>
    <w:rPr>
      <w:rFonts w:ascii="Times New Roman" w:hAnsi="Times New Roman" w:cs="Times New Roman"/>
      <w:sz w:val="24"/>
      <w:szCs w:val="24"/>
    </w:rPr>
  </w:style>
  <w:style w:type="paragraph" w:styleId="Heading1">
    <w:name w:val="heading 1"/>
    <w:basedOn w:val="Normal"/>
    <w:next w:val="Normal"/>
    <w:link w:val="Heading1Char"/>
    <w:uiPriority w:val="9"/>
    <w:qFormat/>
    <w:rsid w:val="00187090"/>
    <w:pPr>
      <w:keepNext/>
      <w:keepLines/>
      <w:spacing w:line="240" w:lineRule="auto"/>
      <w:outlineLvl w:val="0"/>
    </w:pPr>
    <w:rPr>
      <w:rFonts w:eastAsiaTheme="majorEastAsia" w:cstheme="majorBidi"/>
      <w:b/>
      <w:sz w:val="20"/>
      <w:szCs w:val="32"/>
      <w:lang w:val="en-US"/>
    </w:rPr>
  </w:style>
  <w:style w:type="paragraph" w:styleId="Heading2">
    <w:name w:val="heading 2"/>
    <w:basedOn w:val="Normal"/>
    <w:next w:val="Normal"/>
    <w:link w:val="Heading2Char"/>
    <w:uiPriority w:val="9"/>
    <w:unhideWhenUsed/>
    <w:qFormat/>
    <w:rsid w:val="00187090"/>
    <w:pPr>
      <w:keepNext/>
      <w:keepLines/>
      <w:spacing w:line="240" w:lineRule="auto"/>
      <w:outlineLvl w:val="1"/>
    </w:pPr>
    <w:rPr>
      <w:rFonts w:eastAsiaTheme="majorEastAsia" w:cstheme="majorBidi"/>
      <w:b/>
      <w:sz w:val="20"/>
      <w:szCs w:val="26"/>
    </w:rPr>
  </w:style>
  <w:style w:type="paragraph" w:styleId="Heading3">
    <w:name w:val="heading 3"/>
    <w:basedOn w:val="Normal"/>
    <w:next w:val="Normal"/>
    <w:link w:val="Heading3Char"/>
    <w:uiPriority w:val="9"/>
    <w:unhideWhenUsed/>
    <w:qFormat/>
    <w:rsid w:val="00187090"/>
    <w:pPr>
      <w:keepNext/>
      <w:keepLines/>
      <w:spacing w:line="240" w:lineRule="auto"/>
      <w:outlineLvl w:val="2"/>
    </w:pPr>
    <w:rPr>
      <w:rFonts w:ascii="times ne" w:eastAsiaTheme="majorEastAsia" w:hAnsi="times ne" w:cstheme="majorBidi"/>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7090"/>
    <w:rPr>
      <w:rFonts w:ascii="Times New Roman" w:eastAsiaTheme="majorEastAsia" w:hAnsi="Times New Roman" w:cstheme="majorBidi"/>
      <w:b/>
      <w:sz w:val="20"/>
      <w:szCs w:val="32"/>
      <w:lang w:val="en-US"/>
    </w:rPr>
  </w:style>
  <w:style w:type="character" w:customStyle="1" w:styleId="Heading2Char">
    <w:name w:val="Heading 2 Char"/>
    <w:basedOn w:val="DefaultParagraphFont"/>
    <w:link w:val="Heading2"/>
    <w:uiPriority w:val="9"/>
    <w:rsid w:val="00187090"/>
    <w:rPr>
      <w:rFonts w:ascii="Times New Roman" w:eastAsiaTheme="majorEastAsia" w:hAnsi="Times New Roman" w:cstheme="majorBidi"/>
      <w:b/>
      <w:sz w:val="20"/>
      <w:szCs w:val="26"/>
    </w:rPr>
  </w:style>
  <w:style w:type="character" w:customStyle="1" w:styleId="Heading3Char">
    <w:name w:val="Heading 3 Char"/>
    <w:basedOn w:val="DefaultParagraphFont"/>
    <w:link w:val="Heading3"/>
    <w:uiPriority w:val="9"/>
    <w:rsid w:val="00187090"/>
    <w:rPr>
      <w:rFonts w:ascii="times ne" w:eastAsiaTheme="majorEastAsia" w:hAnsi="times ne" w:cstheme="majorBidi"/>
      <w:b/>
      <w:sz w:val="20"/>
      <w:szCs w:val="24"/>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187090"/>
    <w:pPr>
      <w:ind w:left="720"/>
      <w:contextualSpacing/>
    </w:pPr>
    <w:rPr>
      <w:rFonts w:cstheme="minorBidi"/>
      <w:szCs w:val="22"/>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187090"/>
    <w:rPr>
      <w:rFonts w:ascii="Times New Roman" w:hAnsi="Times New Roman"/>
      <w:sz w:val="24"/>
      <w:lang w:val="en-US"/>
    </w:rPr>
  </w:style>
  <w:style w:type="character" w:styleId="CommentReference">
    <w:name w:val="annotation reference"/>
    <w:basedOn w:val="DefaultParagraphFont"/>
    <w:uiPriority w:val="99"/>
    <w:unhideWhenUsed/>
    <w:rsid w:val="00187090"/>
    <w:rPr>
      <w:sz w:val="16"/>
      <w:szCs w:val="16"/>
    </w:rPr>
  </w:style>
  <w:style w:type="paragraph" w:styleId="CommentText">
    <w:name w:val="annotation text"/>
    <w:basedOn w:val="Normal"/>
    <w:link w:val="CommentTextChar"/>
    <w:uiPriority w:val="99"/>
    <w:unhideWhenUsed/>
    <w:rsid w:val="00187090"/>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187090"/>
    <w:rPr>
      <w:rFonts w:ascii="Times New Roman" w:hAnsi="Times New Roman"/>
      <w:sz w:val="20"/>
      <w:szCs w:val="20"/>
      <w:lang w:val="en-US"/>
    </w:rPr>
  </w:style>
  <w:style w:type="paragraph" w:styleId="BalloonText">
    <w:name w:val="Balloon Text"/>
    <w:basedOn w:val="Normal"/>
    <w:link w:val="BalloonTextChar"/>
    <w:uiPriority w:val="99"/>
    <w:semiHidden/>
    <w:unhideWhenUsed/>
    <w:rsid w:val="0018709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090"/>
    <w:rPr>
      <w:rFonts w:ascii="Segoe UI" w:hAnsi="Segoe UI" w:cs="Segoe UI"/>
      <w:sz w:val="18"/>
      <w:szCs w:val="18"/>
    </w:rPr>
  </w:style>
  <w:style w:type="paragraph" w:styleId="FootnoteText">
    <w:name w:val="footnote text"/>
    <w:aliases w:val="Footnote,Footnote Text Char Char,Footnote Text Char Char Char Char,Footnote Text Char Char Char Char Char Char,Footnote Text Char1,Footnote Text Char1 Char Char,Footnote Text Char1 Char Char1 Char,Footnote Text Char1 Char Char1 Char Char,f"/>
    <w:basedOn w:val="Normal"/>
    <w:link w:val="FootnoteTextChar"/>
    <w:uiPriority w:val="99"/>
    <w:unhideWhenUsed/>
    <w:qFormat/>
    <w:rsid w:val="00187090"/>
    <w:pPr>
      <w:spacing w:line="240" w:lineRule="auto"/>
    </w:pPr>
    <w:rPr>
      <w:rFonts w:cstheme="minorBidi"/>
      <w:sz w:val="20"/>
      <w:szCs w:val="20"/>
      <w:lang w:val="en-US"/>
    </w:rPr>
  </w:style>
  <w:style w:type="character" w:customStyle="1" w:styleId="FootnoteTextChar">
    <w:name w:val="Footnote Text Char"/>
    <w:aliases w:val="Footnote Char,Footnote Text Char Char Char,Footnote Text Char Char Char Char Char,Footnote Text Char Char Char Char Char Char Char,Footnote Text Char1 Char,Footnote Text Char1 Char Char Char,Footnote Text Char1 Char Char1 Char Char1"/>
    <w:basedOn w:val="DefaultParagraphFont"/>
    <w:link w:val="FootnoteText"/>
    <w:uiPriority w:val="99"/>
    <w:qFormat/>
    <w:rsid w:val="00187090"/>
    <w:rPr>
      <w:rFonts w:ascii="Times New Roman" w:hAnsi="Times New Roman"/>
      <w:sz w:val="20"/>
      <w:szCs w:val="20"/>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187090"/>
    <w:rPr>
      <w:vertAlign w:val="superscript"/>
    </w:rPr>
  </w:style>
  <w:style w:type="paragraph" w:customStyle="1" w:styleId="CharCharCharChar">
    <w:name w:val="Char Char Char Char"/>
    <w:aliases w:val="Char2"/>
    <w:basedOn w:val="Normal"/>
    <w:next w:val="Normal"/>
    <w:link w:val="FootnoteReference"/>
    <w:uiPriority w:val="99"/>
    <w:rsid w:val="00187090"/>
    <w:pPr>
      <w:spacing w:line="240" w:lineRule="exact"/>
      <w:textAlignment w:val="baseline"/>
    </w:pPr>
    <w:rPr>
      <w:rFonts w:asciiTheme="minorHAnsi" w:hAnsiTheme="minorHAnsi" w:cstheme="minorBidi"/>
      <w:sz w:val="22"/>
      <w:szCs w:val="22"/>
      <w:vertAlign w:val="superscript"/>
    </w:rPr>
  </w:style>
  <w:style w:type="character" w:styleId="Hyperlink">
    <w:name w:val="Hyperlink"/>
    <w:basedOn w:val="DefaultParagraphFont"/>
    <w:uiPriority w:val="99"/>
    <w:unhideWhenUsed/>
    <w:rsid w:val="00187090"/>
    <w:rPr>
      <w:color w:val="0563C1" w:themeColor="hyperlink"/>
      <w:u w:val="single"/>
    </w:rPr>
  </w:style>
  <w:style w:type="paragraph" w:customStyle="1" w:styleId="xmsonormal">
    <w:name w:val="x_msonormal"/>
    <w:basedOn w:val="Normal"/>
    <w:rsid w:val="00187090"/>
    <w:pPr>
      <w:spacing w:line="240" w:lineRule="auto"/>
    </w:pPr>
    <w:rPr>
      <w:rFonts w:ascii="Calibri" w:hAnsi="Calibri" w:cs="Calibri"/>
      <w:sz w:val="22"/>
      <w:szCs w:val="22"/>
      <w:lang w:eastAsia="lv-LV"/>
    </w:rPr>
  </w:style>
  <w:style w:type="table" w:styleId="TableGrid">
    <w:name w:val="Table Grid"/>
    <w:basedOn w:val="TableNormal"/>
    <w:uiPriority w:val="39"/>
    <w:rsid w:val="001870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187090"/>
    <w:pPr>
      <w:widowControl w:val="0"/>
      <w:autoSpaceDE w:val="0"/>
      <w:autoSpaceDN w:val="0"/>
      <w:spacing w:line="240" w:lineRule="auto"/>
    </w:pPr>
    <w:rPr>
      <w:rFonts w:eastAsia="Times New Roman"/>
      <w:sz w:val="22"/>
      <w:szCs w:val="22"/>
      <w:lang w:val="en-GB" w:eastAsia="en-GB" w:bidi="en-GB"/>
    </w:rPr>
  </w:style>
  <w:style w:type="paragraph" w:styleId="BodyText">
    <w:name w:val="Body Text"/>
    <w:basedOn w:val="Normal"/>
    <w:link w:val="BodyTextChar"/>
    <w:uiPriority w:val="1"/>
    <w:qFormat/>
    <w:rsid w:val="00187090"/>
    <w:pPr>
      <w:widowControl w:val="0"/>
      <w:autoSpaceDE w:val="0"/>
      <w:autoSpaceDN w:val="0"/>
      <w:spacing w:line="240" w:lineRule="auto"/>
    </w:pPr>
    <w:rPr>
      <w:rFonts w:eastAsia="Times New Roman"/>
      <w:sz w:val="22"/>
      <w:szCs w:val="22"/>
      <w:lang w:val="en-GB" w:eastAsia="en-GB" w:bidi="en-GB"/>
    </w:rPr>
  </w:style>
  <w:style w:type="character" w:customStyle="1" w:styleId="BodyTextChar">
    <w:name w:val="Body Text Char"/>
    <w:basedOn w:val="DefaultParagraphFont"/>
    <w:link w:val="BodyText"/>
    <w:uiPriority w:val="1"/>
    <w:rsid w:val="00187090"/>
    <w:rPr>
      <w:rFonts w:ascii="Times New Roman" w:eastAsia="Times New Roman" w:hAnsi="Times New Roman" w:cs="Times New Roman"/>
      <w:lang w:val="en-GB" w:eastAsia="en-GB" w:bidi="en-GB"/>
    </w:rPr>
  </w:style>
  <w:style w:type="character" w:customStyle="1" w:styleId="normaltextrun">
    <w:name w:val="normaltextrun"/>
    <w:basedOn w:val="DefaultParagraphFont"/>
    <w:rsid w:val="00187090"/>
  </w:style>
  <w:style w:type="table" w:styleId="ListTable5Dark-Accent6">
    <w:name w:val="List Table 5 Dark Accent 6"/>
    <w:basedOn w:val="TableNormal"/>
    <w:uiPriority w:val="50"/>
    <w:rsid w:val="00187090"/>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87090"/>
    <w:pPr>
      <w:spacing w:after="160" w:line="240" w:lineRule="exact"/>
      <w:jc w:val="both"/>
    </w:pPr>
    <w:rPr>
      <w:rFonts w:asciiTheme="minorHAnsi" w:hAnsiTheme="minorHAnsi" w:cstheme="minorBidi"/>
      <w:sz w:val="22"/>
      <w:szCs w:val="22"/>
      <w:vertAlign w:val="superscript"/>
    </w:rPr>
  </w:style>
  <w:style w:type="paragraph" w:styleId="NormalWeb">
    <w:name w:val="Normal (Web)"/>
    <w:basedOn w:val="Normal"/>
    <w:uiPriority w:val="99"/>
    <w:semiHidden/>
    <w:unhideWhenUsed/>
    <w:rsid w:val="00187090"/>
    <w:pPr>
      <w:spacing w:before="100" w:beforeAutospacing="1" w:after="100" w:afterAutospacing="1" w:line="240" w:lineRule="auto"/>
    </w:pPr>
    <w:rPr>
      <w:rFonts w:eastAsia="Times New Roman"/>
      <w:lang w:eastAsia="lv-LV"/>
    </w:rPr>
  </w:style>
  <w:style w:type="character" w:customStyle="1" w:styleId="contentcontrol">
    <w:name w:val="contentcontrol"/>
    <w:basedOn w:val="DefaultParagraphFont"/>
    <w:rsid w:val="00187090"/>
  </w:style>
  <w:style w:type="paragraph" w:styleId="CommentSubject">
    <w:name w:val="annotation subject"/>
    <w:basedOn w:val="CommentText"/>
    <w:next w:val="CommentText"/>
    <w:link w:val="CommentSubjectChar"/>
    <w:uiPriority w:val="99"/>
    <w:semiHidden/>
    <w:unhideWhenUsed/>
    <w:rsid w:val="00187090"/>
    <w:rPr>
      <w:rFonts w:cs="Times New Roman"/>
      <w:b/>
      <w:bCs/>
      <w:lang w:val="lv-LV"/>
    </w:rPr>
  </w:style>
  <w:style w:type="character" w:customStyle="1" w:styleId="CommentSubjectChar">
    <w:name w:val="Comment Subject Char"/>
    <w:basedOn w:val="CommentTextChar"/>
    <w:link w:val="CommentSubject"/>
    <w:uiPriority w:val="99"/>
    <w:semiHidden/>
    <w:rsid w:val="00187090"/>
    <w:rPr>
      <w:rFonts w:ascii="Times New Roman" w:hAnsi="Times New Roman" w:cs="Times New Roman"/>
      <w:b/>
      <w:bCs/>
      <w:sz w:val="20"/>
      <w:szCs w:val="20"/>
      <w:lang w:val="en-US"/>
    </w:rPr>
  </w:style>
  <w:style w:type="character" w:customStyle="1" w:styleId="word">
    <w:name w:val="word"/>
    <w:basedOn w:val="DefaultParagraphFont"/>
    <w:rsid w:val="00187090"/>
  </w:style>
  <w:style w:type="paragraph" w:styleId="Header">
    <w:name w:val="header"/>
    <w:basedOn w:val="Normal"/>
    <w:link w:val="HeaderChar"/>
    <w:uiPriority w:val="99"/>
    <w:unhideWhenUsed/>
    <w:rsid w:val="00187090"/>
    <w:pPr>
      <w:tabs>
        <w:tab w:val="center" w:pos="4153"/>
        <w:tab w:val="right" w:pos="8306"/>
      </w:tabs>
      <w:spacing w:line="240" w:lineRule="auto"/>
    </w:pPr>
  </w:style>
  <w:style w:type="character" w:customStyle="1" w:styleId="HeaderChar">
    <w:name w:val="Header Char"/>
    <w:basedOn w:val="DefaultParagraphFont"/>
    <w:link w:val="Header"/>
    <w:uiPriority w:val="99"/>
    <w:rsid w:val="00187090"/>
    <w:rPr>
      <w:rFonts w:ascii="Times New Roman" w:hAnsi="Times New Roman" w:cs="Times New Roman"/>
      <w:sz w:val="24"/>
      <w:szCs w:val="24"/>
    </w:rPr>
  </w:style>
  <w:style w:type="paragraph" w:styleId="Footer">
    <w:name w:val="footer"/>
    <w:basedOn w:val="Normal"/>
    <w:link w:val="FooterChar"/>
    <w:uiPriority w:val="99"/>
    <w:unhideWhenUsed/>
    <w:rsid w:val="00187090"/>
    <w:pPr>
      <w:tabs>
        <w:tab w:val="center" w:pos="4153"/>
        <w:tab w:val="right" w:pos="8306"/>
      </w:tabs>
      <w:spacing w:line="240" w:lineRule="auto"/>
    </w:pPr>
  </w:style>
  <w:style w:type="character" w:customStyle="1" w:styleId="FooterChar">
    <w:name w:val="Footer Char"/>
    <w:basedOn w:val="DefaultParagraphFont"/>
    <w:link w:val="Footer"/>
    <w:uiPriority w:val="99"/>
    <w:rsid w:val="00187090"/>
    <w:rPr>
      <w:rFonts w:ascii="Times New Roman" w:hAnsi="Times New Roman" w:cs="Times New Roman"/>
      <w:sz w:val="24"/>
      <w:szCs w:val="24"/>
    </w:rPr>
  </w:style>
  <w:style w:type="paragraph" w:styleId="Revision">
    <w:name w:val="Revision"/>
    <w:hidden/>
    <w:uiPriority w:val="99"/>
    <w:semiHidden/>
    <w:rsid w:val="00187090"/>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c-word-edit.officeapps.live.com/we/wordeditorframe.aspx?ui=en%2DUS&amp;rs=en%2DUS&amp;wopisrc=https%3A%2F%2Fekmin-my.sharepoint.com%2Fpersonal%2Filze_eberharde_em_gov_lv%2F_vti_bin%2Fwopi.ashx%2Ffiles%2F6ddfd226da324a79bf0c82f353c7fd56&amp;wdenableroaming=1&amp;mscc=1&amp;wdodb=1&amp;hid=00000000-0000-0000-0000-000000000000&amp;wdorigin=teams&amp;jsapi=1&amp;jsapiver=v1&amp;newsession=1&amp;corrid=5870bd1c-e3f4-4bd5-8457-bd726a9ecd37&amp;usid=5870bd1c-e3f4-4bd5-8457-bd726a9ecd37&amp;sftc=1&amp;mtf=1&amp;instantedit=1&amp;wopicomplete=1&amp;wdredirectionreason=Unified_SingleFlush&amp;rct=Medium&amp;ctp=LeastProtected" TargetMode="External"/><Relationship Id="rId13" Type="http://schemas.openxmlformats.org/officeDocument/2006/relationships/hyperlink" Target="https://www.esfondi.lv/upload/2021-2027/vides-parskats_28122020.pdf" TargetMode="External"/><Relationship Id="rId18" Type="http://schemas.openxmlformats.org/officeDocument/2006/relationships/hyperlink" Target="https://euc-word-edit.officeapps.live.com/we/wordeditorframe.aspx?ui=lv%2DLV&amp;rs=lv%2DLV&amp;wopisrc=https%3A%2F%2Fvide.sharepoint.com%2Fsites%2FIPD%2F_vti_bin%2Fwopi.ashx%2Ffiles%2Fe9f4e35c5c16458ca9f0b5c0984293e7&amp;wdenableroaming=1&amp;mscc=1&amp;hid=F034B39F-80C6-B000-CA45-304F6DDBE065&amp;wdorigin=ItemsView&amp;wdhostclicktime=1615463599911&amp;jsapi=1&amp;jsapiver=v1&amp;newsession=1&amp;corrid=af9ba8c0-f448-41a1-b4b4-38ded0f48eca&amp;usid=af9ba8c0-f448-41a1-b4b4-38ded0f48eca&amp;sftc=1&amp;mtf=1&amp;instantedit=1&amp;wopicomplete=1&amp;wdredirectionreason=Unified_SingleFlush&amp;rct=Medium&amp;ctp=LeastProtected"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uc-word-edit.officeapps.live.com/we/wordeditorframe.aspx?ui=en%2DUS&amp;rs=en%2DUS&amp;wopisrc=https%3A%2F%2Fekmin-my.sharepoint.com%2Fpersonal%2Filze_eberharde_em_gov_lv%2F_vti_bin%2Fwopi.ashx%2Ffiles%2F6ddfd226da324a79bf0c82f353c7fd56&amp;wdenableroaming=1&amp;mscc=1&amp;wdodb=1&amp;hid=00000000-0000-0000-0000-000000000000&amp;wdorigin=teams&amp;jsapi=1&amp;jsapiver=v1&amp;newsession=1&amp;corrid=5870bd1c-e3f4-4bd5-8457-bd726a9ecd37&amp;usid=5870bd1c-e3f4-4bd5-8457-bd726a9ecd37&amp;sftc=1&amp;mtf=1&amp;instantedit=1&amp;wopicomplete=1&amp;wdredirectionreason=Unified_SingleFlush&amp;rct=Medium&amp;ctp=LeastProtected" TargetMode="External"/><Relationship Id="rId12" Type="http://schemas.openxmlformats.org/officeDocument/2006/relationships/hyperlink" Target="https://likumi.lv/ta/id/288575-par-apvienoto-naciju-organizacijas-visparejas-konvencijas-par-klimata-parmainam-parizes-noligumu" TargetMode="External"/><Relationship Id="rId17" Type="http://schemas.openxmlformats.org/officeDocument/2006/relationships/hyperlink" Target="https://euc-word-edit.officeapps.live.com/we/wordeditorframe.aspx?ui=en%2DUS&amp;rs=en%2DUS&amp;wopisrc=https%3A%2F%2Fekmin-my.sharepoint.com%2Fpersonal%2Filze_eberharde_em_gov_lv%2F_vti_bin%2Fwopi.ashx%2Ffiles%2F6ddfd226da324a79bf0c82f353c7fd56&amp;wdenableroaming=1&amp;mscc=1&amp;wdodb=1&amp;hid=00000000-0000-0000-0000-000000000000&amp;wdorigin=teams&amp;jsapi=1&amp;jsapiver=v1&amp;newsession=1&amp;corrid=5870bd1c-e3f4-4bd5-8457-bd726a9ecd37&amp;usid=5870bd1c-e3f4-4bd5-8457-bd726a9ecd37&amp;sftc=1&amp;mtf=1&amp;instantedit=1&amp;wopicomplete=1&amp;wdredirectionreason=Unified_SingleFlush&amp;rct=Medium&amp;ctp=LeastProtected" TargetMode="External"/><Relationship Id="rId2" Type="http://schemas.openxmlformats.org/officeDocument/2006/relationships/styles" Target="styles.xml"/><Relationship Id="rId16" Type="http://schemas.openxmlformats.org/officeDocument/2006/relationships/hyperlink" Target="https://likumi.lv/ta/id/253624-noteikumi-par-atmezosanas-kompensacijas-noteiksanas-kriterijiem-aprekinasanas-un-atlidzinasanas-kartibu" TargetMode="External"/><Relationship Id="rId20" Type="http://schemas.openxmlformats.org/officeDocument/2006/relationships/hyperlink" Target="https://videscentrs.lvgmc.lv/lapas/zinojums-par-klimat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reaties.un.org/Pages/ViewDetails.aspx?src=TREATY&amp;mtdsg_no=XXVII-7-d&amp;chapter=27&amp;clang=_en" TargetMode="External"/><Relationship Id="rId5" Type="http://schemas.openxmlformats.org/officeDocument/2006/relationships/footnotes" Target="footnotes.xml"/><Relationship Id="rId15" Type="http://schemas.openxmlformats.org/officeDocument/2006/relationships/hyperlink" Target="https://likumi.lv/ta/id/207283-ipasi-aizsargajamo-dabas-teritoriju-visparejie-aizsardzibas-un-izmantosanas-noteikumi" TargetMode="External"/><Relationship Id="rId10" Type="http://schemas.openxmlformats.org/officeDocument/2006/relationships/hyperlink" Target="https://server.em.gov.lv/index.php/s/lzwpSQVZ9fB7eqV" TargetMode="External"/><Relationship Id="rId19" Type="http://schemas.openxmlformats.org/officeDocument/2006/relationships/hyperlink" Target="https://euc-word-edit.officeapps.live.com/we/wordeditorframe.aspx?ui=lv%2DLV&amp;rs=lv%2DLV&amp;wopisrc=https%3A%2F%2Fvide.sharepoint.com%2Fsites%2FIPD%2F_vti_bin%2Fwopi.ashx%2Ffiles%2Fe9f4e35c5c16458ca9f0b5c0984293e7&amp;wdenableroaming=1&amp;mscc=1&amp;hid=F034B39F-80C6-B000-CA45-304F6DDBE065&amp;wdorigin=ItemsView&amp;wdhostclicktime=1615463599911&amp;jsapi=1&amp;jsapiver=v1&amp;newsession=1&amp;corrid=af9ba8c0-f448-41a1-b4b4-38ded0f48eca&amp;usid=af9ba8c0-f448-41a1-b4b4-38ded0f48eca&amp;sftc=1&amp;mtf=1&amp;instantedit=1&amp;wopicomplete=1&amp;wdredirectionreason=Unified_SingleFlush&amp;rct=Medium&amp;ctp=LeastProtected" TargetMode="External"/><Relationship Id="rId4" Type="http://schemas.openxmlformats.org/officeDocument/2006/relationships/webSettings" Target="webSettings.xml"/><Relationship Id="rId9" Type="http://schemas.openxmlformats.org/officeDocument/2006/relationships/hyperlink" Target="https://euc-word-edit.officeapps.live.com/we/wordeditorframe.aspx?ui=en%2DUS&amp;rs=en%2DUS&amp;wopisrc=https%3A%2F%2Fekmin-my.sharepoint.com%2Fpersonal%2Filze_eberharde_em_gov_lv%2F_vti_bin%2Fwopi.ashx%2Ffiles%2F6ddfd226da324a79bf0c82f353c7fd56&amp;wdenableroaming=1&amp;mscc=1&amp;wdodb=1&amp;hid=00000000-0000-0000-0000-000000000000&amp;wdorigin=teams&amp;jsapi=1&amp;jsapiver=v1&amp;newsession=1&amp;corrid=5870bd1c-e3f4-4bd5-8457-bd726a9ecd37&amp;usid=5870bd1c-e3f4-4bd5-8457-bd726a9ecd37&amp;sftc=1&amp;mtf=1&amp;instantedit=1&amp;wopicomplete=1&amp;wdredirectionreason=Unified_SingleFlush&amp;rct=Medium&amp;ctp=LeastProtected" TargetMode="External"/><Relationship Id="rId14" Type="http://schemas.openxmlformats.org/officeDocument/2006/relationships/hyperlink" Target="https://likumi.lv/ta/id/59994-par-ipasi-aizsargajamam-dabas-teritorija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27</Pages>
  <Words>43517</Words>
  <Characters>24806</Characters>
  <Application>Microsoft Office Word</Application>
  <DocSecurity>0</DocSecurity>
  <Lines>206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Līva Zvirgzdiņa</dc:creator>
  <cp:keywords/>
  <dc:description/>
  <cp:lastModifiedBy>Līva Zvirgzdiņa</cp:lastModifiedBy>
  <cp:revision>29</cp:revision>
  <dcterms:created xsi:type="dcterms:W3CDTF">2021-12-13T12:21:00Z</dcterms:created>
  <dcterms:modified xsi:type="dcterms:W3CDTF">2022-05-17T08:31:00Z</dcterms:modified>
</cp:coreProperties>
</file>